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40" w:lineRule="exact"/>
        <w:jc w:val="left"/>
        <w:outlineLvl w:val="2"/>
        <w:rPr>
          <w:rFonts w:hint="eastAsia" w:ascii="黑体" w:hAnsi="黑体" w:eastAsia="黑体" w:cs="黑体"/>
          <w:bCs/>
          <w:color w:val="auto"/>
          <w:sz w:val="32"/>
          <w:szCs w:val="32"/>
        </w:rPr>
      </w:pPr>
      <w:r>
        <w:rPr>
          <w:rFonts w:hint="eastAsia" w:ascii="黑体" w:hAnsi="黑体" w:eastAsia="黑体" w:cs="黑体"/>
          <w:bCs/>
          <w:color w:val="auto"/>
          <w:kern w:val="0"/>
          <w:sz w:val="32"/>
          <w:szCs w:val="32"/>
        </w:rPr>
        <w:t>附件</w:t>
      </w:r>
      <w:r>
        <w:rPr>
          <w:rFonts w:hint="eastAsia" w:ascii="黑体" w:hAnsi="黑体" w:eastAsia="黑体" w:cs="黑体"/>
          <w:bCs/>
          <w:color w:val="auto"/>
          <w:kern w:val="0"/>
          <w:sz w:val="32"/>
          <w:szCs w:val="32"/>
          <w:lang w:val="en-US" w:eastAsia="zh-CN"/>
        </w:rPr>
        <w:t>1</w:t>
      </w:r>
    </w:p>
    <w:p>
      <w:pPr>
        <w:spacing w:line="520" w:lineRule="exact"/>
        <w:jc w:val="center"/>
        <w:rPr>
          <w:rFonts w:ascii="方正小标宋简体" w:hAnsi="方正小标宋简体" w:eastAsia="方正小标宋简体" w:cs="方正小标宋简体"/>
          <w:bCs/>
          <w:color w:val="auto"/>
          <w:sz w:val="44"/>
          <w:szCs w:val="44"/>
        </w:rPr>
      </w:pPr>
      <w:r>
        <w:rPr>
          <w:rFonts w:hint="eastAsia" w:ascii="方正小标宋简体" w:hAnsi="方正小标宋简体" w:eastAsia="方正小标宋简体" w:cs="方正小标宋简体"/>
          <w:bCs/>
          <w:color w:val="auto"/>
          <w:sz w:val="44"/>
          <w:szCs w:val="44"/>
        </w:rPr>
        <w:t>南昌市长江入河排污口（赣江）</w:t>
      </w:r>
    </w:p>
    <w:p>
      <w:pPr>
        <w:spacing w:line="520" w:lineRule="exact"/>
        <w:jc w:val="center"/>
        <w:rPr>
          <w:rFonts w:hint="eastAsia" w:ascii="方正小标宋简体" w:hAnsi="方正小标宋简体" w:eastAsia="方正小标宋简体" w:cs="方正小标宋简体"/>
          <w:bCs/>
          <w:color w:val="auto"/>
          <w:sz w:val="44"/>
          <w:szCs w:val="44"/>
          <w:lang w:eastAsia="zh-CN"/>
        </w:rPr>
      </w:pPr>
      <w:r>
        <w:rPr>
          <w:rFonts w:hint="eastAsia" w:ascii="方正小标宋简体" w:hAnsi="方正小标宋简体" w:eastAsia="方正小标宋简体" w:cs="方正小标宋简体"/>
          <w:bCs/>
          <w:color w:val="auto"/>
          <w:sz w:val="44"/>
          <w:szCs w:val="44"/>
        </w:rPr>
        <w:t>整治要求</w:t>
      </w:r>
    </w:p>
    <w:p>
      <w:pPr>
        <w:spacing w:line="560" w:lineRule="exact"/>
        <w:ind w:firstLine="640" w:firstLineChars="200"/>
        <w:jc w:val="left"/>
        <w:outlineLvl w:val="2"/>
        <w:rPr>
          <w:rFonts w:ascii="黑体" w:hAnsi="黑体" w:eastAsia="黑体" w:cs="黑体"/>
          <w:bCs/>
          <w:color w:val="auto"/>
          <w:kern w:val="0"/>
          <w:sz w:val="32"/>
          <w:szCs w:val="32"/>
        </w:rPr>
      </w:pPr>
      <w:r>
        <w:rPr>
          <w:rFonts w:hint="eastAsia" w:ascii="黑体" w:hAnsi="黑体" w:eastAsia="黑体" w:cs="黑体"/>
          <w:bCs/>
          <w:color w:val="auto"/>
          <w:kern w:val="0"/>
          <w:sz w:val="32"/>
          <w:szCs w:val="32"/>
        </w:rPr>
        <w:t>一、总体原则</w:t>
      </w:r>
    </w:p>
    <w:p>
      <w:pPr>
        <w:spacing w:line="560" w:lineRule="exact"/>
        <w:ind w:firstLine="640" w:firstLineChars="200"/>
        <w:jc w:val="left"/>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以赣江水生态环境质量持续改善为目标，以截污治污为重点，并衔接相应水环境功能区要求，推动长江入河排污口（赣江）整治行动有序开展。</w:t>
      </w:r>
    </w:p>
    <w:p>
      <w:pPr>
        <w:spacing w:line="560" w:lineRule="exact"/>
        <w:ind w:firstLine="640" w:firstLineChars="200"/>
        <w:jc w:val="left"/>
        <w:rPr>
          <w:rFonts w:ascii="黑体" w:hAnsi="黑体" w:eastAsia="黑体" w:cs="黑体"/>
          <w:color w:val="auto"/>
          <w:sz w:val="32"/>
          <w:szCs w:val="32"/>
        </w:rPr>
      </w:pPr>
      <w:r>
        <w:rPr>
          <w:rFonts w:hint="eastAsia" w:ascii="黑体" w:hAnsi="黑体" w:eastAsia="黑体" w:cs="黑体"/>
          <w:color w:val="auto"/>
          <w:sz w:val="32"/>
          <w:szCs w:val="32"/>
        </w:rPr>
        <w:t>二、具体要求</w:t>
      </w:r>
    </w:p>
    <w:p>
      <w:pPr>
        <w:spacing w:line="560" w:lineRule="exact"/>
        <w:ind w:firstLine="642" w:firstLineChars="200"/>
        <w:jc w:val="left"/>
        <w:rPr>
          <w:rFonts w:ascii="楷体_GB2312" w:hAnsi="楷体_GB2312" w:eastAsia="楷体_GB2312" w:cs="楷体_GB2312"/>
          <w:b/>
          <w:bCs/>
          <w:color w:val="auto"/>
          <w:sz w:val="32"/>
          <w:szCs w:val="32"/>
        </w:rPr>
      </w:pPr>
      <w:r>
        <w:rPr>
          <w:rFonts w:hint="eastAsia" w:ascii="楷体_GB2312" w:hAnsi="楷体_GB2312" w:eastAsia="楷体_GB2312" w:cs="楷体_GB2312"/>
          <w:b/>
          <w:bCs/>
          <w:color w:val="auto"/>
          <w:sz w:val="32"/>
          <w:szCs w:val="32"/>
        </w:rPr>
        <w:t>（一）工业排污口：包括工矿企业生产废水、生活污水和雨水等排放口。</w:t>
      </w:r>
    </w:p>
    <w:p>
      <w:pPr>
        <w:spacing w:line="560" w:lineRule="exact"/>
        <w:ind w:firstLine="640" w:firstLineChars="200"/>
        <w:jc w:val="left"/>
        <w:rPr>
          <w:rFonts w:ascii="仿宋_GB2312" w:hAnsi="仿宋_GB2312" w:eastAsia="仿宋_GB2312" w:cs="仿宋_GB2312"/>
          <w:color w:val="auto"/>
          <w:sz w:val="32"/>
          <w:szCs w:val="32"/>
        </w:rPr>
      </w:pPr>
      <w:r>
        <w:rPr>
          <w:rFonts w:ascii="仿宋_GB2312" w:hAnsi="仿宋_GB2312" w:eastAsia="仿宋_GB2312" w:cs="仿宋_GB2312"/>
          <w:color w:val="auto"/>
          <w:sz w:val="32"/>
          <w:szCs w:val="32"/>
        </w:rPr>
        <w:t>生产废水排污口</w:t>
      </w:r>
      <w:r>
        <w:rPr>
          <w:rFonts w:hint="eastAsia" w:ascii="仿宋_GB2312" w:hAnsi="仿宋_GB2312" w:eastAsia="仿宋_GB2312" w:cs="仿宋_GB2312"/>
          <w:color w:val="auto"/>
          <w:sz w:val="32"/>
          <w:szCs w:val="32"/>
          <w:lang w:eastAsia="zh-CN"/>
        </w:rPr>
        <w:t>，</w:t>
      </w:r>
      <w:r>
        <w:rPr>
          <w:rFonts w:ascii="仿宋_GB2312" w:hAnsi="仿宋_GB2312" w:eastAsia="仿宋_GB2312" w:cs="仿宋_GB2312"/>
          <w:color w:val="auto"/>
          <w:sz w:val="32"/>
          <w:szCs w:val="32"/>
        </w:rPr>
        <w:t>包括工业污水集中处理设施排污口、没有纳入工业污水集中处理设施的生产废水排污口、温排水等循环水排污口</w:t>
      </w:r>
      <w:r>
        <w:rPr>
          <w:rFonts w:hint="eastAsia" w:ascii="仿宋_GB2312" w:hAnsi="仿宋_GB2312" w:eastAsia="仿宋_GB2312" w:cs="仿宋_GB2312"/>
          <w:color w:val="auto"/>
          <w:sz w:val="32"/>
          <w:szCs w:val="32"/>
          <w:lang w:eastAsia="zh-CN"/>
        </w:rPr>
        <w:t>，</w:t>
      </w:r>
      <w:r>
        <w:rPr>
          <w:rFonts w:ascii="仿宋_GB2312" w:hAnsi="仿宋_GB2312" w:eastAsia="仿宋_GB2312" w:cs="仿宋_GB2312"/>
          <w:color w:val="auto"/>
          <w:sz w:val="32"/>
          <w:szCs w:val="32"/>
        </w:rPr>
        <w:t>以及生产废水与生活污水或雨水等的混合污水排污口</w:t>
      </w:r>
      <w:r>
        <w:rPr>
          <w:rFonts w:hint="eastAsia" w:ascii="仿宋_GB2312" w:hAnsi="仿宋_GB2312" w:eastAsia="仿宋_GB2312" w:cs="仿宋_GB2312"/>
          <w:color w:val="auto"/>
          <w:sz w:val="32"/>
          <w:szCs w:val="32"/>
        </w:rPr>
        <w:t>。</w:t>
      </w:r>
    </w:p>
    <w:p>
      <w:pPr>
        <w:spacing w:line="560" w:lineRule="exact"/>
        <w:ind w:firstLine="640" w:firstLineChars="200"/>
        <w:jc w:val="both"/>
        <w:rPr>
          <w:rFonts w:ascii="仿宋_GB2312" w:hAnsi="仿宋_GB2312" w:eastAsia="仿宋_GB2312" w:cs="仿宋_GB2312"/>
          <w:color w:val="auto"/>
          <w:sz w:val="32"/>
          <w:szCs w:val="32"/>
        </w:rPr>
      </w:pPr>
      <w:r>
        <w:rPr>
          <w:rFonts w:ascii="仿宋_GB2312" w:hAnsi="仿宋_GB2312" w:eastAsia="仿宋_GB2312" w:cs="仿宋_GB2312"/>
          <w:color w:val="auto"/>
          <w:sz w:val="32"/>
          <w:szCs w:val="32"/>
        </w:rPr>
        <w:t>生活污水排污口指工业企业内部生活污水与生产废水完全隔绝、且采取了有效措施防止二者混排等风险的排污口</w:t>
      </w:r>
      <w:r>
        <w:rPr>
          <w:rFonts w:hint="eastAsia" w:ascii="仿宋_GB2312" w:hAnsi="仿宋_GB2312" w:eastAsia="仿宋_GB2312" w:cs="仿宋_GB2312"/>
          <w:color w:val="auto"/>
          <w:sz w:val="32"/>
          <w:szCs w:val="32"/>
        </w:rPr>
        <w:t>。</w:t>
      </w:r>
    </w:p>
    <w:p>
      <w:pPr>
        <w:spacing w:line="560" w:lineRule="exact"/>
        <w:ind w:firstLine="640" w:firstLineChars="200"/>
        <w:jc w:val="left"/>
        <w:rPr>
          <w:rFonts w:ascii="仿宋_GB2312" w:hAnsi="仿宋_GB2312" w:eastAsia="仿宋_GB2312" w:cs="仿宋_GB2312"/>
          <w:color w:val="auto"/>
          <w:sz w:val="32"/>
          <w:szCs w:val="32"/>
        </w:rPr>
      </w:pPr>
      <w:r>
        <w:rPr>
          <w:rFonts w:ascii="仿宋_GB2312" w:hAnsi="仿宋_GB2312" w:eastAsia="仿宋_GB2312" w:cs="仿宋_GB2312"/>
          <w:color w:val="auto"/>
          <w:sz w:val="32"/>
          <w:szCs w:val="32"/>
        </w:rPr>
        <w:t>厂区雨水排口指直接或通过沟、渠、管道等设施向厂界外专门排放天然降水的排放口。初期雨水或受污染的雨水应严格执行行业</w:t>
      </w:r>
      <w:r>
        <w:rPr>
          <w:rFonts w:hint="eastAsia" w:ascii="仿宋_GB2312" w:hAnsi="仿宋_GB2312" w:eastAsia="仿宋_GB2312" w:cs="仿宋_GB2312"/>
          <w:color w:val="auto"/>
          <w:sz w:val="32"/>
          <w:szCs w:val="32"/>
        </w:rPr>
        <w:t>排放标准的相关要求。</w:t>
      </w:r>
    </w:p>
    <w:p>
      <w:pPr>
        <w:spacing w:line="560" w:lineRule="exact"/>
        <w:ind w:firstLine="642" w:firstLineChars="200"/>
        <w:jc w:val="left"/>
        <w:rPr>
          <w:rFonts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1.依法取缔类</w:t>
      </w:r>
    </w:p>
    <w:p>
      <w:pPr>
        <w:spacing w:line="560" w:lineRule="exact"/>
        <w:ind w:firstLine="640" w:firstLineChars="20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（1）饮用水水源保护区内的工业排污口，由县级以上地方人民政府</w:t>
      </w:r>
      <w:r>
        <w:rPr>
          <w:rFonts w:hint="eastAsia" w:ascii="仿宋_GB2312" w:hAnsi="仿宋_GB2312" w:eastAsia="仿宋_GB2312" w:cs="仿宋_GB2312"/>
          <w:color w:val="auto"/>
          <w:sz w:val="32"/>
          <w:szCs w:val="32"/>
          <w:lang w:val="en-US" w:eastAsia="zh-CN"/>
        </w:rPr>
        <w:t>或开发区</w:t>
      </w:r>
      <w:r>
        <w:rPr>
          <w:rFonts w:hint="eastAsia" w:ascii="仿宋_GB2312" w:hAnsi="仿宋_GB2312" w:eastAsia="仿宋_GB2312" w:cs="仿宋_GB2312"/>
          <w:color w:val="auto"/>
          <w:sz w:val="32"/>
          <w:szCs w:val="32"/>
        </w:rPr>
        <w:t>管委会</w:t>
      </w:r>
      <w:r>
        <w:rPr>
          <w:rFonts w:hint="eastAsia" w:ascii="仿宋_GB2312" w:hAnsi="仿宋_GB2312" w:eastAsia="仿宋_GB2312" w:cs="仿宋_GB2312"/>
          <w:color w:val="auto"/>
          <w:sz w:val="32"/>
          <w:szCs w:val="32"/>
          <w:lang w:val="en-US" w:eastAsia="zh-CN"/>
        </w:rPr>
        <w:t>依法</w:t>
      </w:r>
      <w:r>
        <w:rPr>
          <w:rFonts w:hint="eastAsia" w:ascii="仿宋_GB2312" w:hAnsi="仿宋_GB2312" w:eastAsia="仿宋_GB2312" w:cs="仿宋_GB2312"/>
          <w:color w:val="auto"/>
          <w:sz w:val="32"/>
          <w:szCs w:val="32"/>
        </w:rPr>
        <w:t>责令限期拆除。</w:t>
      </w:r>
    </w:p>
    <w:p>
      <w:pPr>
        <w:spacing w:line="560" w:lineRule="exact"/>
        <w:ind w:firstLine="640" w:firstLineChars="20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（2）企事业单位逃避监管私自设置的入河排污口，由生态环境部门依法查处，责令限期拆除，涉嫌污染环境罪的依法移送公安部门。</w:t>
      </w:r>
    </w:p>
    <w:p>
      <w:pPr>
        <w:spacing w:line="560" w:lineRule="exact"/>
        <w:ind w:firstLine="642" w:firstLineChars="200"/>
        <w:jc w:val="left"/>
        <w:rPr>
          <w:rFonts w:ascii="方正仿宋_GBK" w:eastAsia="方正仿宋_GBK"/>
          <w:b/>
          <w:bCs/>
          <w:color w:val="auto"/>
          <w:sz w:val="32"/>
          <w:szCs w:val="32"/>
        </w:rPr>
      </w:pPr>
      <w:r>
        <w:rPr>
          <w:rFonts w:hint="eastAsia" w:ascii="仿宋_GB2312" w:hAnsi="仿宋_GB2312" w:eastAsia="仿宋_GB2312" w:cs="仿宋_GB2312"/>
          <w:b/>
          <w:bCs/>
          <w:color w:val="auto"/>
          <w:sz w:val="32"/>
          <w:szCs w:val="32"/>
        </w:rPr>
        <w:t>2.清理合并类</w:t>
      </w:r>
      <w:r>
        <w:rPr>
          <w:rFonts w:hint="eastAsia" w:ascii="方正仿宋_GBK" w:eastAsia="方正仿宋_GBK"/>
          <w:b/>
          <w:bCs/>
          <w:color w:val="auto"/>
          <w:sz w:val="32"/>
          <w:szCs w:val="32"/>
        </w:rPr>
        <w:t xml:space="preserve"> </w:t>
      </w:r>
    </w:p>
    <w:p>
      <w:pPr>
        <w:spacing w:line="560" w:lineRule="exact"/>
        <w:ind w:firstLine="640" w:firstLineChars="200"/>
        <w:jc w:val="both"/>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（1）工业企业排污口数量超过其责任主体排污许可证或者排污登记表要求数量的，由生态环境部门督促整改，清理合并排污口。清理合并后确有必要保留两个及以上的，应告知生态环境部门。</w:t>
      </w:r>
    </w:p>
    <w:p>
      <w:pPr>
        <w:spacing w:line="560" w:lineRule="exact"/>
        <w:ind w:firstLine="640" w:firstLineChars="20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（2）污水集中处理设施管网覆盖范围内的工业企业排污口，由城管执法部门指导</w:t>
      </w:r>
      <w:r>
        <w:rPr>
          <w:rFonts w:hint="eastAsia" w:ascii="仿宋_GB2312" w:hAnsi="仿宋_GB2312" w:eastAsia="仿宋_GB2312" w:cs="仿宋_GB2312"/>
          <w:color w:val="auto"/>
          <w:sz w:val="32"/>
          <w:szCs w:val="32"/>
          <w:lang w:val="en-US" w:eastAsia="zh-CN"/>
        </w:rPr>
        <w:t>尽可能全部</w:t>
      </w:r>
      <w:r>
        <w:rPr>
          <w:rFonts w:hint="eastAsia" w:ascii="仿宋_GB2312" w:hAnsi="仿宋_GB2312" w:eastAsia="仿宋_GB2312" w:cs="仿宋_GB2312"/>
          <w:color w:val="auto"/>
          <w:sz w:val="32"/>
          <w:szCs w:val="32"/>
        </w:rPr>
        <w:t>接入污水管网，实现污水集中处理设施统一排放，不宜纳管的</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纳入规范整治类。</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left"/>
        <w:textAlignment w:val="auto"/>
        <w:rPr>
          <w:rFonts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3.规范整治类</w:t>
      </w:r>
    </w:p>
    <w:p>
      <w:pPr>
        <w:spacing w:line="560" w:lineRule="exact"/>
        <w:ind w:firstLine="640" w:firstLineChars="20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（1）未经批准或备案的工业企业排污口，由生态环境部门依法查处，责令按规范要求进行整改，完善排污许可、排污口设置等手续，经验收合格后，纳入日常管理。无法完善手续的，纳入取缔类。</w:t>
      </w:r>
    </w:p>
    <w:p>
      <w:pPr>
        <w:spacing w:line="560" w:lineRule="exact"/>
        <w:ind w:firstLine="640" w:firstLineChars="20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（2）工业排污口存在超标排放的，由生态环境部门依法查处，责令整改，限期达标。不能达标的，由生态环境部门责令限制生产、停产整治</w:t>
      </w:r>
      <w:r>
        <w:rPr>
          <w:rFonts w:hint="eastAsia" w:ascii="仿宋_GB2312" w:hAnsi="仿宋_GB2312" w:eastAsia="仿宋_GB2312" w:cs="仿宋_GB2312"/>
          <w:color w:val="auto"/>
          <w:sz w:val="32"/>
          <w:szCs w:val="32"/>
          <w:lang w:val="en-US" w:eastAsia="zh-CN"/>
        </w:rPr>
        <w:t>等措施</w:t>
      </w:r>
      <w:r>
        <w:rPr>
          <w:rFonts w:hint="eastAsia" w:ascii="仿宋_GB2312" w:hAnsi="仿宋_GB2312" w:eastAsia="仿宋_GB2312" w:cs="仿宋_GB2312"/>
          <w:color w:val="auto"/>
          <w:sz w:val="32"/>
          <w:szCs w:val="32"/>
        </w:rPr>
        <w:t>；情节严重的，报经有批准权的人民政府</w:t>
      </w:r>
      <w:r>
        <w:rPr>
          <w:rFonts w:hint="eastAsia" w:ascii="仿宋_GB2312" w:hAnsi="仿宋_GB2312" w:eastAsia="仿宋_GB2312" w:cs="仿宋_GB2312"/>
          <w:color w:val="auto"/>
          <w:sz w:val="32"/>
          <w:szCs w:val="32"/>
          <w:lang w:val="en-US" w:eastAsia="zh-CN"/>
        </w:rPr>
        <w:t>或开发区</w:t>
      </w:r>
      <w:r>
        <w:rPr>
          <w:rFonts w:hint="eastAsia" w:ascii="仿宋_GB2312" w:hAnsi="仿宋_GB2312" w:eastAsia="仿宋_GB2312" w:cs="仿宋_GB2312"/>
          <w:color w:val="auto"/>
          <w:sz w:val="32"/>
          <w:szCs w:val="32"/>
        </w:rPr>
        <w:t>管委会批准，责令停业、关闭。</w:t>
      </w:r>
      <w:bookmarkStart w:id="1" w:name="_GoBack"/>
      <w:bookmarkEnd w:id="1"/>
    </w:p>
    <w:p>
      <w:pPr>
        <w:spacing w:line="560" w:lineRule="exact"/>
        <w:ind w:firstLine="640" w:firstLineChars="20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（3）工业排污口应按照排污口准予设置批复、排污口设置论证报告、环境影响报告和排污许可证等要求</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科学合理设置。多个排污单位确需共用一个排污口的，应分清责任，并在排污许可证中载明。涉及排放第一类污染物的，须在车间处理设施单独设置排放口。</w:t>
      </w:r>
    </w:p>
    <w:p>
      <w:pPr>
        <w:spacing w:line="560" w:lineRule="exact"/>
        <w:ind w:firstLine="640" w:firstLineChars="200"/>
        <w:jc w:val="both"/>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rPr>
        <w:t>4</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工业企业未实现雨污分流或雨污分流不彻底的，由生态环境部门按规范要求责令限期整改。初期雨水收集处理后，可采取自处理中水回用、清运至污水处理单位、排入市政污水管网等方式进行处置。重点排污企业在完善雨污分流的同时，应安装自动（手动）切换装置，确保收集处置到位。</w:t>
      </w:r>
    </w:p>
    <w:p>
      <w:pPr>
        <w:spacing w:line="560" w:lineRule="exact"/>
        <w:ind w:firstLine="640" w:firstLineChars="20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5</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所有工业排污口</w:t>
      </w:r>
      <w:r>
        <w:rPr>
          <w:rFonts w:hint="eastAsia" w:ascii="仿宋_GB2312" w:hAnsi="仿宋_GB2312" w:eastAsia="仿宋_GB2312" w:cs="仿宋_GB2312"/>
          <w:color w:val="auto"/>
          <w:sz w:val="32"/>
          <w:szCs w:val="32"/>
          <w:lang w:val="en-US" w:eastAsia="zh-CN"/>
        </w:rPr>
        <w:t>都应做到“一牌一码”，按照国家要求设置载有排污口信息二维码的标志牌，</w:t>
      </w:r>
      <w:r>
        <w:rPr>
          <w:rFonts w:hint="eastAsia" w:ascii="仿宋_GB2312" w:hAnsi="仿宋_GB2312" w:eastAsia="仿宋_GB2312" w:cs="仿宋_GB2312"/>
          <w:color w:val="auto"/>
          <w:sz w:val="32"/>
          <w:szCs w:val="32"/>
        </w:rPr>
        <w:t>并定期开展监测，及时掌握排污动态；企业生产废水排污口、生活污水排污口、涉及有毒有害污染物的雨水排口应根据排污许可证</w:t>
      </w:r>
      <w:r>
        <w:rPr>
          <w:rFonts w:hint="eastAsia" w:ascii="仿宋_GB2312" w:hAnsi="仿宋_GB2312" w:eastAsia="仿宋_GB2312" w:cs="仿宋_GB2312"/>
          <w:color w:val="auto"/>
          <w:sz w:val="32"/>
          <w:szCs w:val="32"/>
          <w:lang w:val="en-US" w:eastAsia="zh-CN"/>
        </w:rPr>
        <w:t>要求</w:t>
      </w:r>
      <w:r>
        <w:rPr>
          <w:rFonts w:hint="eastAsia" w:ascii="仿宋_GB2312" w:hAnsi="仿宋_GB2312" w:eastAsia="仿宋_GB2312" w:cs="仿宋_GB2312"/>
          <w:color w:val="auto"/>
          <w:sz w:val="32"/>
          <w:szCs w:val="32"/>
        </w:rPr>
        <w:t>、实际情况</w:t>
      </w:r>
      <w:r>
        <w:rPr>
          <w:rFonts w:hint="eastAsia" w:ascii="仿宋_GB2312" w:hAnsi="仿宋_GB2312" w:eastAsia="仿宋_GB2312" w:cs="仿宋_GB2312"/>
          <w:color w:val="auto"/>
          <w:sz w:val="32"/>
          <w:szCs w:val="32"/>
          <w:lang w:val="en-US" w:eastAsia="zh-CN"/>
        </w:rPr>
        <w:t>和监测需求</w:t>
      </w:r>
      <w:r>
        <w:rPr>
          <w:rFonts w:hint="eastAsia" w:ascii="仿宋_GB2312" w:hAnsi="仿宋_GB2312" w:eastAsia="仿宋_GB2312" w:cs="仿宋_GB2312"/>
          <w:color w:val="auto"/>
          <w:sz w:val="32"/>
          <w:szCs w:val="32"/>
        </w:rPr>
        <w:t>安装自动监测和视频监控设施，并与生态环境部门联网。</w:t>
      </w:r>
    </w:p>
    <w:p>
      <w:pPr>
        <w:spacing w:line="560" w:lineRule="exact"/>
        <w:ind w:firstLine="642" w:firstLineChars="200"/>
        <w:jc w:val="left"/>
        <w:rPr>
          <w:rFonts w:ascii="仿宋_GB2312" w:hAnsi="仿宋_GB2312" w:eastAsia="仿宋_GB2312" w:cs="仿宋_GB2312"/>
          <w:b/>
          <w:bCs/>
          <w:color w:val="auto"/>
          <w:sz w:val="32"/>
          <w:szCs w:val="32"/>
        </w:rPr>
      </w:pPr>
      <w:r>
        <w:rPr>
          <w:rFonts w:hint="eastAsia" w:ascii="楷体_GB2312" w:hAnsi="楷体_GB2312" w:eastAsia="楷体_GB2312" w:cs="楷体_GB2312"/>
          <w:b/>
          <w:bCs/>
          <w:color w:val="auto"/>
          <w:sz w:val="32"/>
          <w:szCs w:val="32"/>
        </w:rPr>
        <w:t>（二）农业农村排污口：包括水产养殖排污口、畜禽养殖排污口、种植业排口、农村生活污水排污口。</w:t>
      </w:r>
    </w:p>
    <w:p>
      <w:pPr>
        <w:spacing w:line="560" w:lineRule="exact"/>
        <w:ind w:firstLine="640" w:firstLineChars="200"/>
        <w:jc w:val="both"/>
        <w:rPr>
          <w:rFonts w:ascii="仿宋_GB2312" w:hAnsi="仿宋_GB2312" w:eastAsia="仿宋_GB2312" w:cs="仿宋_GB2312"/>
          <w:color w:val="auto"/>
          <w:sz w:val="32"/>
          <w:szCs w:val="32"/>
        </w:rPr>
      </w:pPr>
      <w:r>
        <w:rPr>
          <w:rFonts w:ascii="仿宋_GB2312" w:hAnsi="仿宋_GB2312" w:eastAsia="仿宋_GB2312" w:cs="仿宋_GB2312"/>
          <w:color w:val="auto"/>
          <w:sz w:val="32"/>
          <w:szCs w:val="32"/>
        </w:rPr>
        <w:t>水产养殖排污口</w:t>
      </w:r>
      <w:r>
        <w:rPr>
          <w:rFonts w:hint="eastAsia" w:ascii="仿宋_GB2312" w:hAnsi="仿宋_GB2312" w:eastAsia="仿宋_GB2312" w:cs="仿宋_GB2312"/>
          <w:color w:val="auto"/>
          <w:sz w:val="32"/>
          <w:szCs w:val="32"/>
          <w:lang w:eastAsia="zh-CN"/>
        </w:rPr>
        <w:t>，</w:t>
      </w:r>
      <w:r>
        <w:rPr>
          <w:rFonts w:ascii="仿宋_GB2312" w:hAnsi="仿宋_GB2312" w:eastAsia="仿宋_GB2312" w:cs="仿宋_GB2312"/>
          <w:color w:val="auto"/>
          <w:sz w:val="32"/>
          <w:szCs w:val="32"/>
        </w:rPr>
        <w:t>指工厂化养殖、池塘养殖等陆基水产养殖的尾水排放口。</w:t>
      </w:r>
    </w:p>
    <w:p>
      <w:pPr>
        <w:spacing w:line="560" w:lineRule="exact"/>
        <w:ind w:firstLine="640" w:firstLineChars="200"/>
        <w:jc w:val="both"/>
        <w:rPr>
          <w:rFonts w:ascii="仿宋_GB2312" w:hAnsi="仿宋_GB2312" w:eastAsia="仿宋_GB2312" w:cs="仿宋_GB2312"/>
          <w:color w:val="auto"/>
          <w:sz w:val="32"/>
          <w:szCs w:val="32"/>
        </w:rPr>
      </w:pPr>
      <w:r>
        <w:rPr>
          <w:rFonts w:ascii="仿宋_GB2312" w:hAnsi="仿宋_GB2312" w:eastAsia="仿宋_GB2312" w:cs="仿宋_GB2312"/>
          <w:color w:val="auto"/>
          <w:sz w:val="32"/>
          <w:szCs w:val="32"/>
        </w:rPr>
        <w:t>畜禽养殖排污口</w:t>
      </w:r>
      <w:r>
        <w:rPr>
          <w:rFonts w:hint="eastAsia" w:ascii="仿宋_GB2312" w:hAnsi="仿宋_GB2312" w:eastAsia="仿宋_GB2312" w:cs="仿宋_GB2312"/>
          <w:color w:val="auto"/>
          <w:sz w:val="32"/>
          <w:szCs w:val="32"/>
          <w:lang w:eastAsia="zh-CN"/>
        </w:rPr>
        <w:t>，</w:t>
      </w:r>
      <w:r>
        <w:rPr>
          <w:rFonts w:ascii="仿宋_GB2312" w:hAnsi="仿宋_GB2312" w:eastAsia="仿宋_GB2312" w:cs="仿宋_GB2312"/>
          <w:color w:val="auto"/>
          <w:sz w:val="32"/>
          <w:szCs w:val="32"/>
        </w:rPr>
        <w:t>指畜禽养殖过程中产生的废水的排放口</w:t>
      </w:r>
      <w:r>
        <w:rPr>
          <w:rFonts w:hint="eastAsia" w:ascii="仿宋_GB2312" w:hAnsi="仿宋_GB2312" w:eastAsia="仿宋_GB2312" w:cs="仿宋_GB2312"/>
          <w:color w:val="auto"/>
          <w:sz w:val="32"/>
          <w:szCs w:val="32"/>
        </w:rPr>
        <w:t>。</w:t>
      </w:r>
    </w:p>
    <w:p>
      <w:pPr>
        <w:spacing w:line="560" w:lineRule="exact"/>
        <w:ind w:firstLine="640" w:firstLineChars="200"/>
        <w:jc w:val="both"/>
        <w:rPr>
          <w:rFonts w:ascii="仿宋_GB2312" w:hAnsi="仿宋_GB2312" w:eastAsia="仿宋_GB2312" w:cs="仿宋_GB2312"/>
          <w:color w:val="auto"/>
          <w:sz w:val="32"/>
          <w:szCs w:val="32"/>
        </w:rPr>
      </w:pPr>
      <w:r>
        <w:rPr>
          <w:rFonts w:ascii="仿宋_GB2312" w:hAnsi="仿宋_GB2312" w:eastAsia="仿宋_GB2312" w:cs="仿宋_GB2312"/>
          <w:color w:val="auto"/>
          <w:sz w:val="32"/>
          <w:szCs w:val="32"/>
        </w:rPr>
        <w:t>种植业排口</w:t>
      </w:r>
      <w:r>
        <w:rPr>
          <w:rFonts w:hint="eastAsia" w:ascii="仿宋_GB2312" w:hAnsi="仿宋_GB2312" w:eastAsia="仿宋_GB2312" w:cs="仿宋_GB2312"/>
          <w:color w:val="auto"/>
          <w:sz w:val="32"/>
          <w:szCs w:val="32"/>
          <w:lang w:eastAsia="zh-CN"/>
        </w:rPr>
        <w:t>，</w:t>
      </w:r>
      <w:r>
        <w:rPr>
          <w:rFonts w:ascii="仿宋_GB2312" w:hAnsi="仿宋_GB2312" w:eastAsia="仿宋_GB2312" w:cs="仿宋_GB2312"/>
          <w:color w:val="auto"/>
          <w:sz w:val="32"/>
          <w:szCs w:val="32"/>
        </w:rPr>
        <w:t>指种植业生产过程中产生的水的排放口。</w:t>
      </w:r>
    </w:p>
    <w:p>
      <w:pPr>
        <w:spacing w:line="560" w:lineRule="exact"/>
        <w:ind w:firstLine="640" w:firstLineChars="200"/>
        <w:jc w:val="both"/>
        <w:rPr>
          <w:rFonts w:ascii="仿宋_GB2312" w:hAnsi="仿宋_GB2312" w:eastAsia="仿宋_GB2312" w:cs="仿宋_GB2312"/>
          <w:color w:val="auto"/>
          <w:sz w:val="32"/>
          <w:szCs w:val="32"/>
        </w:rPr>
      </w:pPr>
      <w:r>
        <w:rPr>
          <w:rFonts w:ascii="仿宋_GB2312" w:hAnsi="仿宋_GB2312" w:eastAsia="仿宋_GB2312" w:cs="仿宋_GB2312"/>
          <w:color w:val="auto"/>
          <w:sz w:val="32"/>
          <w:szCs w:val="32"/>
        </w:rPr>
        <w:t>农村生活污水排污口</w:t>
      </w:r>
      <w:r>
        <w:rPr>
          <w:rFonts w:hint="eastAsia" w:ascii="仿宋_GB2312" w:hAnsi="仿宋_GB2312" w:eastAsia="仿宋_GB2312" w:cs="仿宋_GB2312"/>
          <w:color w:val="auto"/>
          <w:sz w:val="32"/>
          <w:szCs w:val="32"/>
          <w:lang w:eastAsia="zh-CN"/>
        </w:rPr>
        <w:t>，</w:t>
      </w:r>
      <w:r>
        <w:rPr>
          <w:rFonts w:ascii="仿宋_GB2312" w:hAnsi="仿宋_GB2312" w:eastAsia="仿宋_GB2312" w:cs="仿宋_GB2312"/>
          <w:color w:val="auto"/>
          <w:sz w:val="32"/>
          <w:szCs w:val="32"/>
        </w:rPr>
        <w:t>包括农村集中式污水处理设施排污口和没有纳入农村集中式污水处理设施的生活污水排污口。</w:t>
      </w:r>
    </w:p>
    <w:p>
      <w:pPr>
        <w:spacing w:line="560" w:lineRule="exact"/>
        <w:ind w:firstLine="642" w:firstLineChars="200"/>
        <w:jc w:val="left"/>
        <w:rPr>
          <w:rFonts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1.依法取缔类</w:t>
      </w:r>
    </w:p>
    <w:p>
      <w:pPr>
        <w:spacing w:line="560" w:lineRule="exact"/>
        <w:ind w:firstLine="640" w:firstLineChars="20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w:t>
      </w:r>
      <w:r>
        <w:rPr>
          <w:rFonts w:ascii="仿宋_GB2312" w:hAnsi="仿宋_GB2312" w:eastAsia="仿宋_GB2312" w:cs="仿宋_GB2312"/>
          <w:color w:val="auto"/>
          <w:sz w:val="32"/>
          <w:szCs w:val="32"/>
        </w:rPr>
        <w:t>饮用水源一级保护区内畜禽养殖排污口、水产养殖排污口和种植业排口、农村生活污水排污口由县级以上地方人民政府</w:t>
      </w:r>
      <w:r>
        <w:rPr>
          <w:rFonts w:hint="eastAsia" w:ascii="仿宋_GB2312" w:hAnsi="仿宋_GB2312" w:eastAsia="仿宋_GB2312" w:cs="仿宋_GB2312"/>
          <w:color w:val="auto"/>
          <w:sz w:val="32"/>
          <w:szCs w:val="32"/>
          <w:lang w:val="en-US" w:eastAsia="zh-CN"/>
        </w:rPr>
        <w:t>或开发区</w:t>
      </w:r>
      <w:r>
        <w:rPr>
          <w:rFonts w:hint="eastAsia" w:ascii="仿宋_GB2312" w:hAnsi="仿宋_GB2312" w:eastAsia="仿宋_GB2312" w:cs="仿宋_GB2312"/>
          <w:color w:val="auto"/>
          <w:sz w:val="32"/>
          <w:szCs w:val="32"/>
        </w:rPr>
        <w:t>管委会</w:t>
      </w:r>
      <w:r>
        <w:rPr>
          <w:rFonts w:ascii="仿宋_GB2312" w:hAnsi="仿宋_GB2312" w:eastAsia="仿宋_GB2312" w:cs="仿宋_GB2312"/>
          <w:color w:val="auto"/>
          <w:sz w:val="32"/>
          <w:szCs w:val="32"/>
        </w:rPr>
        <w:t>责令限期拆除；二级保护区内畜禽养殖排污口和农村生活污水排污口由县级以上地方人民政府</w:t>
      </w:r>
      <w:r>
        <w:rPr>
          <w:rFonts w:hint="eastAsia" w:ascii="仿宋_GB2312" w:hAnsi="仿宋_GB2312" w:eastAsia="仿宋_GB2312" w:cs="仿宋_GB2312"/>
          <w:color w:val="auto"/>
          <w:sz w:val="32"/>
          <w:szCs w:val="32"/>
          <w:lang w:val="en-US" w:eastAsia="zh-CN"/>
        </w:rPr>
        <w:t>或开发区</w:t>
      </w:r>
      <w:r>
        <w:rPr>
          <w:rFonts w:hint="eastAsia" w:ascii="仿宋_GB2312" w:hAnsi="仿宋_GB2312" w:eastAsia="仿宋_GB2312" w:cs="仿宋_GB2312"/>
          <w:color w:val="auto"/>
          <w:sz w:val="32"/>
          <w:szCs w:val="32"/>
        </w:rPr>
        <w:t>管委会</w:t>
      </w:r>
      <w:r>
        <w:rPr>
          <w:rFonts w:ascii="仿宋_GB2312" w:hAnsi="仿宋_GB2312" w:eastAsia="仿宋_GB2312" w:cs="仿宋_GB2312"/>
          <w:color w:val="auto"/>
          <w:sz w:val="32"/>
          <w:szCs w:val="32"/>
        </w:rPr>
        <w:t>责令限期拆除。</w:t>
      </w:r>
    </w:p>
    <w:p>
      <w:pPr>
        <w:spacing w:line="560" w:lineRule="exact"/>
        <w:ind w:firstLine="640" w:firstLineChars="20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（2）禁养区内的规模化畜禽养殖排污口由县级以上地方人民政府</w:t>
      </w:r>
      <w:r>
        <w:rPr>
          <w:rFonts w:hint="eastAsia" w:ascii="仿宋_GB2312" w:hAnsi="仿宋_GB2312" w:eastAsia="仿宋_GB2312" w:cs="仿宋_GB2312"/>
          <w:color w:val="auto"/>
          <w:sz w:val="32"/>
          <w:szCs w:val="32"/>
          <w:lang w:val="en-US" w:eastAsia="zh-CN"/>
        </w:rPr>
        <w:t>或开发区</w:t>
      </w:r>
      <w:r>
        <w:rPr>
          <w:rFonts w:hint="eastAsia" w:ascii="仿宋_GB2312" w:hAnsi="仿宋_GB2312" w:eastAsia="仿宋_GB2312" w:cs="仿宋_GB2312"/>
          <w:color w:val="auto"/>
          <w:sz w:val="32"/>
          <w:szCs w:val="32"/>
        </w:rPr>
        <w:t>管委会责令限期拆除。</w:t>
      </w:r>
    </w:p>
    <w:p>
      <w:pPr>
        <w:spacing w:line="560" w:lineRule="exact"/>
        <w:ind w:firstLine="642" w:firstLineChars="200"/>
        <w:jc w:val="left"/>
        <w:rPr>
          <w:rFonts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2.清理合并类</w:t>
      </w:r>
    </w:p>
    <w:p>
      <w:pPr>
        <w:spacing w:line="560" w:lineRule="exact"/>
        <w:ind w:firstLine="640" w:firstLineChars="20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（1）农业农村污水管网覆盖范围内存在的各类生活污水散排口，由属地政府牵头</w:t>
      </w:r>
      <w:r>
        <w:rPr>
          <w:rFonts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rPr>
        <w:t>生态环境、农业农村</w:t>
      </w:r>
      <w:r>
        <w:rPr>
          <w:rFonts w:ascii="仿宋_GB2312" w:hAnsi="仿宋_GB2312" w:eastAsia="仿宋_GB2312" w:cs="仿宋_GB2312"/>
          <w:color w:val="auto"/>
          <w:sz w:val="32"/>
          <w:szCs w:val="32"/>
        </w:rPr>
        <w:t>、住建等</w:t>
      </w:r>
      <w:r>
        <w:rPr>
          <w:rFonts w:hint="eastAsia" w:ascii="仿宋_GB2312" w:hAnsi="仿宋_GB2312" w:eastAsia="仿宋_GB2312" w:cs="仿宋_GB2312"/>
          <w:color w:val="auto"/>
          <w:sz w:val="32"/>
          <w:szCs w:val="32"/>
        </w:rPr>
        <w:t>部门按照职责分工</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密切配合，根据实际情况</w:t>
      </w:r>
      <w:r>
        <w:rPr>
          <w:rFonts w:hint="eastAsia" w:ascii="仿宋_GB2312" w:hAnsi="仿宋_GB2312" w:eastAsia="仿宋_GB2312" w:cs="仿宋_GB2312"/>
          <w:color w:val="auto"/>
          <w:sz w:val="32"/>
          <w:szCs w:val="32"/>
          <w:lang w:val="en-US" w:eastAsia="zh-CN"/>
        </w:rPr>
        <w:t>采取整治措施，清理合并排污口，</w:t>
      </w:r>
      <w:r>
        <w:rPr>
          <w:rFonts w:hint="eastAsia" w:ascii="仿宋_GB2312" w:hAnsi="仿宋_GB2312" w:eastAsia="仿宋_GB2312" w:cs="仿宋_GB2312"/>
          <w:color w:val="auto"/>
          <w:sz w:val="32"/>
          <w:szCs w:val="32"/>
        </w:rPr>
        <w:t>做好户用污水收集系统和公共污水收集系统的配套衔接，确保农村生活污水有效收集。</w:t>
      </w:r>
    </w:p>
    <w:p>
      <w:pPr>
        <w:spacing w:line="560" w:lineRule="exact"/>
        <w:ind w:firstLine="640" w:firstLineChars="20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（2）规模化畜禽养殖排污口数量超过其责任主体排污许可证或者排污登记表要求数量的，由生态环境部门督促进行整改，清理合并排污口。清理合并后确有必要保留两个及以上的，应告知生态环境部门。</w:t>
      </w:r>
    </w:p>
    <w:p>
      <w:pPr>
        <w:spacing w:line="560" w:lineRule="exact"/>
        <w:ind w:firstLine="640" w:firstLineChars="20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（3）鼓励集中分布、连片聚集的中小型水产养殖散排口进行清理合并，统一收集处理养殖尾水，设置统一的入河排污口。</w:t>
      </w:r>
    </w:p>
    <w:p>
      <w:pPr>
        <w:spacing w:line="560" w:lineRule="exact"/>
        <w:ind w:firstLine="642" w:firstLineChars="200"/>
        <w:jc w:val="left"/>
        <w:rPr>
          <w:rFonts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3.规范整治类</w:t>
      </w:r>
    </w:p>
    <w:p>
      <w:pPr>
        <w:spacing w:line="560" w:lineRule="exact"/>
        <w:ind w:firstLine="640" w:firstLineChars="20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（1）规模化畜禽养殖排污口排放应符合《畜禽养殖业污染物排放标准》</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GB18596-2001</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中相关排放要求，畜禽粪便、污水未经处理或者处理不达标向水体排放的，由生态环境部门依法查处，责令整改，并督促整改到位。规模以下畜禽养殖</w:t>
      </w:r>
      <w:r>
        <w:rPr>
          <w:rFonts w:hint="eastAsia" w:ascii="仿宋_GB2312" w:hAnsi="仿宋_GB2312" w:eastAsia="仿宋_GB2312" w:cs="仿宋_GB2312"/>
          <w:color w:val="auto"/>
          <w:sz w:val="32"/>
          <w:szCs w:val="32"/>
          <w:lang w:val="en-US" w:eastAsia="zh-CN"/>
        </w:rPr>
        <w:t>密集区</w:t>
      </w:r>
      <w:r>
        <w:rPr>
          <w:rFonts w:hint="eastAsia" w:ascii="仿宋_GB2312" w:hAnsi="仿宋_GB2312" w:eastAsia="仿宋_GB2312" w:cs="仿宋_GB2312"/>
          <w:color w:val="auto"/>
          <w:sz w:val="32"/>
          <w:szCs w:val="32"/>
        </w:rPr>
        <w:t>，由所在乡镇、行政村引导养殖场户建设粪污贮存设施，实行粪污就近就地还田利用，农业农村部门予以指导</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生态环境部门负责监督</w:t>
      </w:r>
      <w:r>
        <w:rPr>
          <w:rFonts w:hint="eastAsia" w:ascii="仿宋_GB2312" w:hAnsi="仿宋_GB2312" w:eastAsia="仿宋_GB2312" w:cs="仿宋_GB2312"/>
          <w:color w:val="auto"/>
          <w:sz w:val="32"/>
          <w:szCs w:val="32"/>
        </w:rPr>
        <w:t>。有条件的地方，应将规模以下畜禽养殖粪污统筹纳入农村生活垃圾、污水、厕所管网集中处理体系，一并处理。</w:t>
      </w:r>
    </w:p>
    <w:p>
      <w:pPr>
        <w:spacing w:line="560" w:lineRule="exact"/>
        <w:ind w:firstLine="640" w:firstLineChars="200"/>
        <w:jc w:val="both"/>
        <w:rPr>
          <w:color w:val="auto"/>
        </w:rPr>
      </w:pPr>
      <w:r>
        <w:rPr>
          <w:rFonts w:hint="eastAsia" w:ascii="仿宋_GB2312" w:hAnsi="仿宋_GB2312" w:eastAsia="仿宋_GB2312" w:cs="仿宋_GB2312"/>
          <w:color w:val="auto"/>
          <w:sz w:val="32"/>
          <w:szCs w:val="32"/>
        </w:rPr>
        <w:t>（2）农村生活污水处理设施排污口水污染物排放浓度应符合江西省《农村生活污水处理设施水污染排放标准》（DB36/1102-2019）限值要求</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存在超标排放的，由生态环境部门责令整改，并督促整改到位。农村生活污水直排口，由</w:t>
      </w:r>
      <w:r>
        <w:rPr>
          <w:rFonts w:hint="eastAsia" w:ascii="仿宋_GB2312" w:hAnsi="仿宋_GB2312" w:eastAsia="仿宋_GB2312" w:cs="仿宋_GB2312"/>
          <w:color w:val="auto"/>
          <w:sz w:val="32"/>
          <w:szCs w:val="32"/>
          <w:lang w:val="en-US" w:eastAsia="zh-CN"/>
        </w:rPr>
        <w:t>属地政府牵头，</w:t>
      </w:r>
      <w:r>
        <w:rPr>
          <w:rFonts w:hint="eastAsia" w:ascii="仿宋_GB2312" w:hAnsi="仿宋_GB2312" w:eastAsia="仿宋_GB2312" w:cs="仿宋_GB2312"/>
          <w:color w:val="auto"/>
          <w:sz w:val="32"/>
          <w:szCs w:val="32"/>
        </w:rPr>
        <w:t>住建会同生态环境</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农业农村等</w:t>
      </w:r>
      <w:r>
        <w:rPr>
          <w:rFonts w:hint="eastAsia" w:ascii="仿宋_GB2312" w:hAnsi="仿宋_GB2312" w:eastAsia="仿宋_GB2312" w:cs="仿宋_GB2312"/>
          <w:color w:val="auto"/>
          <w:sz w:val="32"/>
          <w:szCs w:val="32"/>
        </w:rPr>
        <w:t>部门</w:t>
      </w:r>
      <w:r>
        <w:rPr>
          <w:rFonts w:hint="eastAsia" w:ascii="仿宋_GB2312" w:hAnsi="仿宋_GB2312" w:eastAsia="仿宋_GB2312" w:cs="仿宋_GB2312"/>
          <w:color w:val="auto"/>
          <w:sz w:val="32"/>
          <w:szCs w:val="32"/>
          <w:lang w:val="en-US" w:eastAsia="zh-CN"/>
        </w:rPr>
        <w:t>密切</w:t>
      </w:r>
      <w:r>
        <w:rPr>
          <w:rFonts w:hint="eastAsia" w:ascii="仿宋_GB2312" w:hAnsi="仿宋_GB2312" w:eastAsia="仿宋_GB2312" w:cs="仿宋_GB2312"/>
          <w:color w:val="auto"/>
          <w:sz w:val="32"/>
          <w:szCs w:val="32"/>
        </w:rPr>
        <w:t>配合，因地制宜进行整治，不断提高农村生活污水治理覆盖率。</w:t>
      </w:r>
    </w:p>
    <w:p>
      <w:pPr>
        <w:spacing w:line="560" w:lineRule="exact"/>
        <w:ind w:firstLine="640"/>
        <w:jc w:val="both"/>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（3）水产养殖排污口排放应符合《淡水池塘养殖水排放要求》</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SC/T9101-2007</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中的相关排放要求，</w:t>
      </w:r>
      <w:r>
        <w:rPr>
          <w:rFonts w:hint="eastAsia" w:ascii="仿宋_GB2312" w:hAnsi="仿宋_GB2312" w:eastAsia="仿宋_GB2312" w:cs="仿宋_GB2312"/>
          <w:color w:val="auto"/>
          <w:sz w:val="32"/>
          <w:szCs w:val="32"/>
          <w:lang w:val="en-US" w:eastAsia="zh-CN"/>
        </w:rPr>
        <w:t>存在超标排放的，由</w:t>
      </w:r>
      <w:r>
        <w:rPr>
          <w:rFonts w:hint="eastAsia" w:ascii="仿宋_GB2312" w:hAnsi="仿宋_GB2312" w:eastAsia="仿宋_GB2312" w:cs="仿宋_GB2312"/>
          <w:color w:val="auto"/>
          <w:sz w:val="32"/>
          <w:szCs w:val="32"/>
        </w:rPr>
        <w:t>生态环境部门</w:t>
      </w:r>
      <w:r>
        <w:rPr>
          <w:rFonts w:hint="eastAsia" w:ascii="仿宋_GB2312" w:hAnsi="仿宋_GB2312" w:eastAsia="仿宋_GB2312" w:cs="仿宋_GB2312"/>
          <w:color w:val="auto"/>
          <w:sz w:val="32"/>
          <w:szCs w:val="32"/>
          <w:lang w:val="en-US" w:eastAsia="zh-CN"/>
        </w:rPr>
        <w:t>责令采取整治措施，并督促指导整改到位。</w:t>
      </w:r>
      <w:r>
        <w:rPr>
          <w:rFonts w:hint="eastAsia" w:ascii="仿宋_GB2312" w:hAnsi="仿宋_GB2312" w:eastAsia="仿宋_GB2312" w:cs="仿宋_GB2312"/>
          <w:color w:val="auto"/>
          <w:sz w:val="32"/>
          <w:szCs w:val="32"/>
        </w:rPr>
        <w:t>生态环境部门负责规范</w:t>
      </w:r>
      <w:r>
        <w:rPr>
          <w:rFonts w:hint="eastAsia" w:ascii="仿宋_GB2312" w:hAnsi="仿宋_GB2312" w:eastAsia="仿宋_GB2312" w:cs="仿宋_GB2312"/>
          <w:color w:val="auto"/>
          <w:sz w:val="32"/>
          <w:szCs w:val="32"/>
          <w:lang w:val="en-US" w:eastAsia="zh-CN"/>
        </w:rPr>
        <w:t>规模</w:t>
      </w:r>
      <w:r>
        <w:rPr>
          <w:rFonts w:hint="eastAsia" w:ascii="仿宋_GB2312" w:hAnsi="仿宋_GB2312" w:eastAsia="仿宋_GB2312" w:cs="仿宋_GB2312"/>
          <w:color w:val="auto"/>
          <w:sz w:val="32"/>
          <w:szCs w:val="32"/>
        </w:rPr>
        <w:t>化水产养殖企业排污口设置</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农业农村部门因地制宜指导推进标准化生态化水产养殖，指导养殖主体合理控制养殖规模和密度，推广应用生态健康养殖和尾水处理技术，实现养殖尾水达标排放或资源化利用。</w:t>
      </w:r>
    </w:p>
    <w:p>
      <w:pPr>
        <w:spacing w:line="560" w:lineRule="exact"/>
        <w:ind w:firstLine="640"/>
        <w:jc w:val="both"/>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（4）种植业排口由属地政府根据实际情况采取整治措施</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农业农村部门负责明确化肥农药的控减目标和措施，指导农业生产主体科学合理施用化肥和农药，控制化肥和农药的过量使用，减少农田灌溉退水对周边水体水质的影响。</w:t>
      </w:r>
      <w:r>
        <w:rPr>
          <w:rFonts w:hint="eastAsia" w:ascii="仿宋_GB2312" w:hAnsi="仿宋_GB2312" w:eastAsia="仿宋_GB2312" w:cs="仿宋_GB2312"/>
          <w:color w:val="auto"/>
          <w:sz w:val="32"/>
          <w:szCs w:val="32"/>
          <w:lang w:val="en-US" w:eastAsia="zh-CN"/>
        </w:rPr>
        <w:t>水利部门负责加强对农田水利设施的建设和调度，避免大水漫灌引发排污。生态环境部门负责加强汛期和断面超标情况时的排口水质监控和预警。</w:t>
      </w:r>
    </w:p>
    <w:p>
      <w:pPr>
        <w:spacing w:line="560" w:lineRule="exact"/>
        <w:ind w:firstLine="640" w:firstLineChars="200"/>
        <w:jc w:val="left"/>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）规模化畜禽养殖排污口、</w:t>
      </w:r>
      <w:r>
        <w:rPr>
          <w:rFonts w:hint="eastAsia" w:ascii="仿宋_GB2312" w:hAnsi="仿宋_GB2312" w:eastAsia="仿宋_GB2312" w:cs="仿宋_GB2312"/>
          <w:color w:val="auto"/>
          <w:sz w:val="32"/>
          <w:szCs w:val="32"/>
          <w:lang w:val="en-US" w:eastAsia="zh-CN"/>
        </w:rPr>
        <w:t>规模</w:t>
      </w:r>
      <w:r>
        <w:rPr>
          <w:rFonts w:hint="eastAsia" w:ascii="仿宋_GB2312" w:hAnsi="仿宋_GB2312" w:eastAsia="仿宋_GB2312" w:cs="仿宋_GB2312"/>
          <w:color w:val="auto"/>
          <w:sz w:val="32"/>
          <w:szCs w:val="32"/>
        </w:rPr>
        <w:t>化水产养殖排污口、大中型灌区退水口</w:t>
      </w:r>
      <w:r>
        <w:rPr>
          <w:rFonts w:hint="eastAsia" w:ascii="仿宋_GB2312" w:hAnsi="仿宋_GB2312" w:eastAsia="仿宋_GB2312" w:cs="仿宋_GB2312"/>
          <w:color w:val="auto"/>
          <w:sz w:val="32"/>
          <w:szCs w:val="32"/>
          <w:lang w:val="en-US" w:eastAsia="zh-CN"/>
        </w:rPr>
        <w:t>应做到“一牌一码”，按照国家和省要求设置载有排污口信息二维码的标志牌</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根据排污许可证要求、实际情况</w:t>
      </w:r>
      <w:r>
        <w:rPr>
          <w:rFonts w:hint="eastAsia" w:ascii="仿宋_GB2312" w:hAnsi="仿宋_GB2312" w:eastAsia="仿宋_GB2312" w:cs="仿宋_GB2312"/>
          <w:color w:val="auto"/>
          <w:sz w:val="32"/>
          <w:szCs w:val="32"/>
          <w:lang w:val="en-US" w:eastAsia="zh-CN"/>
        </w:rPr>
        <w:t>和监测需求</w:t>
      </w:r>
      <w:r>
        <w:rPr>
          <w:rFonts w:hint="eastAsia" w:ascii="仿宋_GB2312" w:hAnsi="仿宋_GB2312" w:eastAsia="仿宋_GB2312" w:cs="仿宋_GB2312"/>
          <w:color w:val="auto"/>
          <w:sz w:val="32"/>
          <w:szCs w:val="32"/>
        </w:rPr>
        <w:t>安装自动监测设施和视频监控系统，并与生态环境部门联网。其他类型排口应根据其排水状况及对环境的影响等实际情况，</w:t>
      </w:r>
      <w:r>
        <w:rPr>
          <w:rFonts w:hint="eastAsia" w:ascii="仿宋_GB2312" w:hAnsi="仿宋_GB2312" w:eastAsia="仿宋_GB2312" w:cs="仿宋_GB2312"/>
          <w:color w:val="auto"/>
          <w:sz w:val="32"/>
          <w:szCs w:val="32"/>
          <w:lang w:val="en-US" w:eastAsia="zh-CN"/>
        </w:rPr>
        <w:t>由</w:t>
      </w:r>
      <w:r>
        <w:rPr>
          <w:rFonts w:hint="eastAsia" w:ascii="仿宋_GB2312" w:hAnsi="仿宋_GB2312" w:eastAsia="仿宋_GB2312" w:cs="仿宋_GB2312"/>
          <w:color w:val="auto"/>
          <w:sz w:val="32"/>
          <w:szCs w:val="32"/>
        </w:rPr>
        <w:t>各地自行确定是否设置标志牌。</w:t>
      </w:r>
    </w:p>
    <w:p>
      <w:pPr>
        <w:spacing w:line="560" w:lineRule="exact"/>
        <w:ind w:firstLine="642" w:firstLineChars="200"/>
        <w:jc w:val="both"/>
        <w:rPr>
          <w:rFonts w:ascii="楷体_GB2312" w:hAnsi="楷体_GB2312" w:eastAsia="楷体_GB2312" w:cs="楷体_GB2312"/>
          <w:b/>
          <w:bCs/>
          <w:color w:val="auto"/>
          <w:sz w:val="32"/>
          <w:szCs w:val="32"/>
        </w:rPr>
      </w:pPr>
      <w:r>
        <w:rPr>
          <w:rFonts w:hint="eastAsia" w:ascii="楷体_GB2312" w:hAnsi="楷体_GB2312" w:eastAsia="楷体_GB2312" w:cs="楷体_GB2312"/>
          <w:b/>
          <w:bCs/>
          <w:color w:val="auto"/>
          <w:sz w:val="32"/>
          <w:szCs w:val="32"/>
        </w:rPr>
        <w:t>（三）城镇生活污水排污口：主要包括城镇污水集中处理设施排污口和没有纳入城镇污水集中处理设施的生活污水排污口。</w:t>
      </w:r>
    </w:p>
    <w:p>
      <w:pPr>
        <w:spacing w:line="560" w:lineRule="exact"/>
        <w:ind w:firstLine="642" w:firstLineChars="200"/>
        <w:jc w:val="both"/>
        <w:rPr>
          <w:rFonts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1.依法取缔类</w:t>
      </w:r>
    </w:p>
    <w:p>
      <w:pPr>
        <w:spacing w:line="560" w:lineRule="exact"/>
        <w:ind w:firstLine="640" w:firstLineChars="20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（1）饮用水水源保护区内城镇生活污水排污口，由县级以上地方人民政府</w:t>
      </w:r>
      <w:r>
        <w:rPr>
          <w:rFonts w:hint="eastAsia" w:ascii="仿宋_GB2312" w:hAnsi="仿宋_GB2312" w:eastAsia="仿宋_GB2312" w:cs="仿宋_GB2312"/>
          <w:color w:val="auto"/>
          <w:sz w:val="32"/>
          <w:szCs w:val="32"/>
          <w:lang w:val="en-US" w:eastAsia="zh-CN"/>
        </w:rPr>
        <w:t>或开发区</w:t>
      </w:r>
      <w:r>
        <w:rPr>
          <w:rFonts w:hint="eastAsia" w:ascii="仿宋_GB2312" w:hAnsi="仿宋_GB2312" w:eastAsia="仿宋_GB2312" w:cs="仿宋_GB2312"/>
          <w:color w:val="auto"/>
          <w:sz w:val="32"/>
          <w:szCs w:val="32"/>
        </w:rPr>
        <w:t>管委会责令限期拆除。</w:t>
      </w:r>
    </w:p>
    <w:p>
      <w:pPr>
        <w:spacing w:line="560" w:lineRule="exact"/>
        <w:ind w:firstLine="640" w:firstLineChars="20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（2）企事业单位逃避监管私自设置的城镇污水集中处理设施排污口，由生态环境部门依法查处，责令限期拆除，涉嫌污染环境罪的移送公安部门。</w:t>
      </w:r>
    </w:p>
    <w:p>
      <w:pPr>
        <w:spacing w:line="560" w:lineRule="exact"/>
        <w:ind w:firstLine="642" w:firstLineChars="200"/>
        <w:jc w:val="both"/>
        <w:rPr>
          <w:rFonts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2.清理合并类</w:t>
      </w:r>
    </w:p>
    <w:p>
      <w:pPr>
        <w:spacing w:line="560" w:lineRule="exact"/>
        <w:ind w:firstLine="640" w:firstLineChars="20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城镇</w:t>
      </w:r>
      <w:r>
        <w:rPr>
          <w:rFonts w:hint="eastAsia" w:ascii="仿宋_GB2312" w:hAnsi="仿宋_GB2312" w:eastAsia="仿宋_GB2312" w:cs="仿宋_GB2312"/>
          <w:color w:val="auto"/>
          <w:sz w:val="32"/>
          <w:szCs w:val="32"/>
          <w:lang w:val="en-US" w:eastAsia="zh-CN"/>
        </w:rPr>
        <w:t>和开发区生活</w:t>
      </w:r>
      <w:r>
        <w:rPr>
          <w:rFonts w:hint="eastAsia" w:ascii="仿宋_GB2312" w:hAnsi="仿宋_GB2312" w:eastAsia="仿宋_GB2312" w:cs="仿宋_GB2312"/>
          <w:color w:val="auto"/>
          <w:sz w:val="32"/>
          <w:szCs w:val="32"/>
        </w:rPr>
        <w:t>污水管网覆盖范围内存在的各类生活污水散排口，由城管执法部门</w:t>
      </w:r>
      <w:r>
        <w:rPr>
          <w:rFonts w:hint="eastAsia" w:ascii="仿宋_GB2312" w:hAnsi="仿宋_GB2312" w:eastAsia="仿宋_GB2312" w:cs="仿宋_GB2312"/>
          <w:color w:val="auto"/>
          <w:sz w:val="32"/>
          <w:szCs w:val="32"/>
          <w:lang w:val="en-US" w:eastAsia="zh-CN"/>
        </w:rPr>
        <w:t>依职督促进行</w:t>
      </w:r>
      <w:r>
        <w:rPr>
          <w:rFonts w:hint="eastAsia" w:ascii="仿宋_GB2312" w:hAnsi="仿宋_GB2312" w:eastAsia="仿宋_GB2312" w:cs="仿宋_GB2312"/>
          <w:color w:val="auto"/>
          <w:sz w:val="32"/>
          <w:szCs w:val="32"/>
        </w:rPr>
        <w:t>整改，</w:t>
      </w:r>
      <w:r>
        <w:rPr>
          <w:rFonts w:hint="eastAsia" w:ascii="仿宋_GB2312" w:hAnsi="仿宋_GB2312" w:eastAsia="仿宋_GB2312" w:cs="仿宋_GB2312"/>
          <w:color w:val="auto"/>
          <w:sz w:val="32"/>
          <w:szCs w:val="32"/>
          <w:lang w:val="en-US" w:eastAsia="zh-CN"/>
        </w:rPr>
        <w:t>属地政府</w:t>
      </w:r>
      <w:r>
        <w:rPr>
          <w:rFonts w:hint="eastAsia" w:ascii="仿宋_GB2312" w:hAnsi="仿宋_GB2312" w:eastAsia="仿宋_GB2312" w:cs="仿宋_GB2312"/>
          <w:color w:val="auto"/>
          <w:sz w:val="32"/>
          <w:szCs w:val="32"/>
        </w:rPr>
        <w:t>清理合并排污口。</w:t>
      </w:r>
    </w:p>
    <w:p>
      <w:pPr>
        <w:spacing w:line="560" w:lineRule="exact"/>
        <w:ind w:firstLine="642" w:firstLineChars="200"/>
        <w:jc w:val="both"/>
        <w:rPr>
          <w:rFonts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3.规范整治类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（1）未经批准或备案的城镇污水集中处理设施排污口，由生态环境部门依法查处，责令按规范要求进行整改，完善排污许可、排污口设置等手续，经验收合格后纳入日常管理。无法完善手续的，纳入</w:t>
      </w:r>
      <w:r>
        <w:rPr>
          <w:rFonts w:hint="eastAsia" w:ascii="仿宋_GB2312" w:hAnsi="仿宋_GB2312" w:eastAsia="仿宋_GB2312" w:cs="仿宋_GB2312"/>
          <w:color w:val="auto"/>
          <w:sz w:val="32"/>
          <w:szCs w:val="32"/>
          <w:lang w:val="en-US" w:eastAsia="zh-CN"/>
        </w:rPr>
        <w:t>依法</w:t>
      </w:r>
      <w:r>
        <w:rPr>
          <w:rFonts w:hint="eastAsia" w:ascii="仿宋_GB2312" w:hAnsi="仿宋_GB2312" w:eastAsia="仿宋_GB2312" w:cs="仿宋_GB2312"/>
          <w:color w:val="auto"/>
          <w:sz w:val="32"/>
          <w:szCs w:val="32"/>
        </w:rPr>
        <w:t>取缔类。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2</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城镇污水集中处理设施排污口存在超标排放的，应查找超标原因，立即整改，由生态环境部门依法查处。</w:t>
      </w:r>
    </w:p>
    <w:p>
      <w:pPr>
        <w:spacing w:line="560" w:lineRule="exact"/>
        <w:ind w:firstLine="640" w:firstLineChars="20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3</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因管网建设滞后或因不具备接管条件导致收集范围内的生活污水无法进管的，属地政府</w:t>
      </w:r>
      <w:r>
        <w:rPr>
          <w:rFonts w:hint="eastAsia" w:ascii="仿宋_GB2312" w:hAnsi="仿宋_GB2312" w:eastAsia="仿宋_GB2312" w:cs="仿宋_GB2312"/>
          <w:color w:val="auto"/>
          <w:sz w:val="32"/>
          <w:szCs w:val="32"/>
          <w:lang w:val="en-US" w:eastAsia="zh-CN"/>
        </w:rPr>
        <w:t>应</w:t>
      </w:r>
      <w:r>
        <w:rPr>
          <w:rFonts w:hint="eastAsia" w:ascii="仿宋_GB2312" w:hAnsi="仿宋_GB2312" w:eastAsia="仿宋_GB2312" w:cs="仿宋_GB2312"/>
          <w:color w:val="auto"/>
          <w:sz w:val="32"/>
          <w:szCs w:val="32"/>
        </w:rPr>
        <w:t>编制就近接入市政管网或者新增污水收集处理设施的实施计划，明确建设主体、完成时间。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4</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排水管道存在破损、错接、混接、漏接、错位、溢漏、淤堵等情况的，应按照设施权属和运行维护职责分工，组织力量有计划地开展改造和修复，确保管道正常运行。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5</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所有污水集中处理设施排污口均应</w:t>
      </w:r>
      <w:r>
        <w:rPr>
          <w:rFonts w:hint="eastAsia" w:ascii="仿宋_GB2312" w:hAnsi="仿宋_GB2312" w:eastAsia="仿宋_GB2312" w:cs="仿宋_GB2312"/>
          <w:color w:val="auto"/>
          <w:sz w:val="32"/>
          <w:szCs w:val="32"/>
          <w:lang w:val="en-US" w:eastAsia="zh-CN"/>
        </w:rPr>
        <w:t>做到“一牌一码”，按照国家和省要求设置载有排污口信息二维码的标志牌</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根据排污许可证要求、实际情况</w:t>
      </w:r>
      <w:r>
        <w:rPr>
          <w:rFonts w:hint="eastAsia" w:ascii="仿宋_GB2312" w:hAnsi="仿宋_GB2312" w:eastAsia="仿宋_GB2312" w:cs="仿宋_GB2312"/>
          <w:color w:val="auto"/>
          <w:sz w:val="32"/>
          <w:szCs w:val="32"/>
          <w:lang w:val="en-US" w:eastAsia="zh-CN"/>
        </w:rPr>
        <w:t>和监测需求</w:t>
      </w:r>
      <w:r>
        <w:rPr>
          <w:rFonts w:hint="eastAsia" w:ascii="仿宋_GB2312" w:hAnsi="仿宋_GB2312" w:eastAsia="仿宋_GB2312" w:cs="仿宋_GB2312"/>
          <w:color w:val="auto"/>
          <w:sz w:val="32"/>
          <w:szCs w:val="32"/>
        </w:rPr>
        <w:t>安装自动监测设施和视频监控系统，并与</w:t>
      </w:r>
      <w:r>
        <w:rPr>
          <w:rFonts w:hint="eastAsia" w:ascii="仿宋_GB2312" w:hAnsi="仿宋_GB2312" w:eastAsia="仿宋_GB2312" w:cs="仿宋_GB2312"/>
          <w:color w:val="auto"/>
          <w:sz w:val="32"/>
          <w:szCs w:val="32"/>
          <w:lang w:val="en-US" w:eastAsia="zh-CN"/>
        </w:rPr>
        <w:t>行业主管部门和</w:t>
      </w:r>
      <w:r>
        <w:rPr>
          <w:rFonts w:hint="eastAsia" w:ascii="仿宋_GB2312" w:hAnsi="仿宋_GB2312" w:eastAsia="仿宋_GB2312" w:cs="仿宋_GB2312"/>
          <w:color w:val="auto"/>
          <w:sz w:val="32"/>
          <w:szCs w:val="32"/>
        </w:rPr>
        <w:t>生态环境部门联网。</w:t>
      </w:r>
    </w:p>
    <w:p>
      <w:pPr>
        <w:spacing w:line="560" w:lineRule="exact"/>
        <w:ind w:firstLine="642" w:firstLineChars="200"/>
        <w:jc w:val="left"/>
        <w:rPr>
          <w:rFonts w:ascii="楷体_GB2312" w:hAnsi="楷体_GB2312" w:eastAsia="楷体_GB2312" w:cs="楷体_GB2312"/>
          <w:b/>
          <w:bCs/>
          <w:color w:val="auto"/>
          <w:sz w:val="32"/>
          <w:szCs w:val="32"/>
        </w:rPr>
      </w:pPr>
      <w:bookmarkStart w:id="0" w:name="_Hlk27598604"/>
      <w:r>
        <w:rPr>
          <w:rFonts w:hint="eastAsia" w:ascii="楷体_GB2312" w:hAnsi="楷体_GB2312" w:eastAsia="楷体_GB2312" w:cs="楷体_GB2312"/>
          <w:b/>
          <w:bCs/>
          <w:color w:val="auto"/>
          <w:sz w:val="32"/>
          <w:szCs w:val="32"/>
        </w:rPr>
        <w:t>（四）港口码头排口：包括港口码头内的生产废水、生活污水、雨水等的排放口。</w:t>
      </w:r>
    </w:p>
    <w:p>
      <w:pPr>
        <w:spacing w:line="560" w:lineRule="exact"/>
        <w:ind w:firstLine="642" w:firstLineChars="200"/>
        <w:jc w:val="both"/>
        <w:rPr>
          <w:rFonts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1.依法取缔类</w:t>
      </w:r>
    </w:p>
    <w:p>
      <w:pPr>
        <w:spacing w:line="560" w:lineRule="exact"/>
        <w:ind w:firstLine="640" w:firstLineChars="20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（1）饮用水水源保护区内的港口码头排污口，由县级以上地方人民政府</w:t>
      </w:r>
      <w:r>
        <w:rPr>
          <w:rFonts w:hint="eastAsia" w:ascii="仿宋_GB2312" w:hAnsi="仿宋_GB2312" w:eastAsia="仿宋_GB2312" w:cs="仿宋_GB2312"/>
          <w:color w:val="auto"/>
          <w:sz w:val="32"/>
          <w:szCs w:val="32"/>
          <w:lang w:val="en-US" w:eastAsia="zh-CN"/>
        </w:rPr>
        <w:t>或开发区</w:t>
      </w:r>
      <w:r>
        <w:rPr>
          <w:rFonts w:hint="eastAsia" w:ascii="仿宋_GB2312" w:hAnsi="仿宋_GB2312" w:eastAsia="仿宋_GB2312" w:cs="仿宋_GB2312"/>
          <w:color w:val="auto"/>
          <w:sz w:val="32"/>
          <w:szCs w:val="32"/>
        </w:rPr>
        <w:t>管委会责令限期拆除。</w:t>
      </w:r>
    </w:p>
    <w:p>
      <w:pPr>
        <w:spacing w:line="560" w:lineRule="exact"/>
        <w:ind w:firstLine="642" w:firstLineChars="200"/>
        <w:jc w:val="both"/>
        <w:rPr>
          <w:rFonts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2.清理合并类</w:t>
      </w:r>
    </w:p>
    <w:p>
      <w:pPr>
        <w:spacing w:line="560" w:lineRule="exact"/>
        <w:ind w:firstLine="640" w:firstLineChars="200"/>
        <w:jc w:val="both"/>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无</w:t>
      </w:r>
      <w:r>
        <w:rPr>
          <w:rFonts w:hint="eastAsia" w:ascii="仿宋_GB2312" w:hAnsi="仿宋_GB2312" w:eastAsia="仿宋_GB2312" w:cs="仿宋_GB2312"/>
          <w:color w:val="auto"/>
          <w:sz w:val="32"/>
          <w:szCs w:val="32"/>
          <w:lang w:eastAsia="zh-CN"/>
        </w:rPr>
        <w:t>。</w:t>
      </w:r>
    </w:p>
    <w:p>
      <w:pPr>
        <w:spacing w:line="560" w:lineRule="exact"/>
        <w:ind w:firstLine="642" w:firstLineChars="200"/>
        <w:jc w:val="both"/>
        <w:rPr>
          <w:rFonts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3.规范整治类</w:t>
      </w:r>
    </w:p>
    <w:p>
      <w:pPr>
        <w:spacing w:line="560" w:lineRule="exact"/>
        <w:ind w:firstLine="640" w:firstLineChars="20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1</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港口码头产生的废水不能直排赣江，必须经处理后</w:t>
      </w:r>
      <w:r>
        <w:rPr>
          <w:rFonts w:hint="eastAsia" w:ascii="仿宋_GB2312" w:hAnsi="仿宋_GB2312" w:eastAsia="仿宋_GB2312" w:cs="仿宋_GB2312"/>
          <w:color w:val="000000" w:themeColor="text1"/>
          <w:sz w:val="32"/>
          <w:szCs w:val="32"/>
        </w:rPr>
        <w:t>回用</w:t>
      </w:r>
      <w:r>
        <w:rPr>
          <w:rFonts w:hint="eastAsia" w:ascii="仿宋_GB2312" w:hAnsi="仿宋_GB2312" w:eastAsia="仿宋_GB2312" w:cs="仿宋_GB2312"/>
          <w:color w:val="auto"/>
          <w:sz w:val="32"/>
          <w:szCs w:val="32"/>
        </w:rPr>
        <w:t>或者满足环评批复标准后排入市政污水管网，初期雨水收集处理后，可采取纳入港口码头废水处理系统处理或排入市政污水管网等方式进行处置；船舶产生的生活污水和油污水应由管道输送至陆地进行处理后达标排放或由</w:t>
      </w:r>
      <w:r>
        <w:rPr>
          <w:rFonts w:hint="eastAsia" w:ascii="仿宋_GB2312" w:hAnsi="仿宋_GB2312" w:eastAsia="仿宋_GB2312" w:cs="仿宋_GB2312"/>
          <w:color w:val="auto"/>
          <w:sz w:val="32"/>
          <w:szCs w:val="32"/>
          <w:lang w:val="en-US" w:eastAsia="zh-CN"/>
        </w:rPr>
        <w:t>有相关资质的公司、转运站转运处置</w:t>
      </w:r>
      <w:r>
        <w:rPr>
          <w:rFonts w:hint="eastAsia" w:ascii="仿宋_GB2312" w:hAnsi="仿宋_GB2312" w:eastAsia="仿宋_GB2312" w:cs="仿宋_GB2312"/>
          <w:color w:val="auto"/>
          <w:sz w:val="32"/>
          <w:szCs w:val="32"/>
        </w:rPr>
        <w:t>。</w:t>
      </w:r>
    </w:p>
    <w:p>
      <w:pPr>
        <w:spacing w:line="560" w:lineRule="exact"/>
        <w:ind w:firstLine="640" w:firstLineChars="20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2</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所有港口码头水污染及船舶污染防治设施</w:t>
      </w:r>
      <w:r>
        <w:rPr>
          <w:rFonts w:ascii="仿宋_GB2312" w:hAnsi="仿宋_GB2312" w:eastAsia="仿宋_GB2312" w:cs="仿宋_GB2312"/>
          <w:color w:val="auto"/>
          <w:sz w:val="32"/>
          <w:szCs w:val="32"/>
        </w:rPr>
        <w:t>由交通运输部门指导规范，确保</w:t>
      </w:r>
      <w:r>
        <w:rPr>
          <w:rFonts w:hint="eastAsia" w:ascii="仿宋_GB2312" w:hAnsi="仿宋_GB2312" w:eastAsia="仿宋_GB2312" w:cs="仿宋_GB2312"/>
          <w:color w:val="auto"/>
          <w:sz w:val="32"/>
          <w:szCs w:val="32"/>
        </w:rPr>
        <w:t>污水</w:t>
      </w:r>
      <w:r>
        <w:rPr>
          <w:rFonts w:ascii="仿宋_GB2312" w:hAnsi="仿宋_GB2312" w:eastAsia="仿宋_GB2312" w:cs="仿宋_GB2312"/>
          <w:color w:val="auto"/>
          <w:sz w:val="32"/>
          <w:szCs w:val="32"/>
        </w:rPr>
        <w:t>达标排放</w:t>
      </w:r>
      <w:r>
        <w:rPr>
          <w:rFonts w:hint="eastAsia" w:ascii="仿宋_GB2312" w:hAnsi="仿宋_GB2312" w:eastAsia="仿宋_GB2312" w:cs="仿宋_GB2312"/>
          <w:color w:val="auto"/>
          <w:sz w:val="32"/>
          <w:szCs w:val="32"/>
        </w:rPr>
        <w:t>。</w:t>
      </w:r>
    </w:p>
    <w:p>
      <w:pPr>
        <w:spacing w:line="560" w:lineRule="exact"/>
        <w:ind w:firstLine="640" w:firstLineChars="20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3</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所有港口码头生产废水排污口应</w:t>
      </w:r>
      <w:r>
        <w:rPr>
          <w:rFonts w:hint="eastAsia" w:ascii="仿宋_GB2312" w:hAnsi="仿宋_GB2312" w:eastAsia="仿宋_GB2312" w:cs="仿宋_GB2312"/>
          <w:color w:val="auto"/>
          <w:sz w:val="32"/>
          <w:szCs w:val="32"/>
          <w:lang w:val="en-US" w:eastAsia="zh-CN"/>
        </w:rPr>
        <w:t>做到“一牌一码”，按照国家和省要求设置载有排污口信息二维码的标志牌</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其他类型排口应根据其排水状况及对环境的影响等实际情况，各地自行确定是否设置标志牌。港口配备船舶油水污染物接收设施，确保正常运行。</w:t>
      </w:r>
    </w:p>
    <w:p>
      <w:pPr>
        <w:spacing w:line="560" w:lineRule="exact"/>
        <w:ind w:firstLine="642" w:firstLineChars="200"/>
        <w:jc w:val="left"/>
        <w:rPr>
          <w:rFonts w:ascii="楷体_GB2312" w:hAnsi="楷体_GB2312" w:eastAsia="楷体_GB2312" w:cs="楷体_GB2312"/>
          <w:b/>
          <w:bCs/>
          <w:color w:val="auto"/>
          <w:sz w:val="32"/>
          <w:szCs w:val="32"/>
        </w:rPr>
      </w:pPr>
      <w:r>
        <w:rPr>
          <w:rFonts w:hint="eastAsia" w:ascii="楷体_GB2312" w:hAnsi="楷体_GB2312" w:eastAsia="楷体_GB2312" w:cs="楷体_GB2312"/>
          <w:b/>
          <w:bCs/>
          <w:color w:val="auto"/>
          <w:sz w:val="32"/>
          <w:szCs w:val="32"/>
        </w:rPr>
        <w:t>（五）城镇雨洪排口：以雨水排放、排涝泄洪为目的而设置</w:t>
      </w:r>
      <w:r>
        <w:rPr>
          <w:rFonts w:hint="eastAsia" w:ascii="楷体_GB2312" w:hAnsi="楷体_GB2312" w:eastAsia="楷体_GB2312" w:cs="楷体_GB2312"/>
          <w:b/>
          <w:bCs/>
          <w:color w:val="auto"/>
          <w:sz w:val="32"/>
          <w:szCs w:val="32"/>
          <w:lang w:eastAsia="zh-CN"/>
        </w:rPr>
        <w:t>，</w:t>
      </w:r>
      <w:r>
        <w:rPr>
          <w:rFonts w:hint="eastAsia" w:ascii="楷体_GB2312" w:hAnsi="楷体_GB2312" w:eastAsia="楷体_GB2312" w:cs="楷体_GB2312"/>
          <w:b/>
          <w:bCs/>
          <w:color w:val="auto"/>
          <w:sz w:val="32"/>
          <w:szCs w:val="32"/>
        </w:rPr>
        <w:t>存在污水混入的排放口。包括城镇雨水收集管网、雨水汇流和行洪通道等的排放口。</w:t>
      </w:r>
    </w:p>
    <w:p>
      <w:pPr>
        <w:spacing w:line="560" w:lineRule="exact"/>
        <w:ind w:firstLine="642" w:firstLineChars="200"/>
        <w:jc w:val="both"/>
        <w:rPr>
          <w:rFonts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1.依法取缔类</w:t>
      </w:r>
    </w:p>
    <w:p>
      <w:pPr>
        <w:spacing w:line="560" w:lineRule="exact"/>
        <w:ind w:firstLine="640" w:firstLineChars="200"/>
        <w:jc w:val="both"/>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无</w:t>
      </w:r>
      <w:r>
        <w:rPr>
          <w:rFonts w:hint="eastAsia" w:ascii="仿宋_GB2312" w:hAnsi="仿宋_GB2312" w:eastAsia="仿宋_GB2312" w:cs="仿宋_GB2312"/>
          <w:color w:val="auto"/>
          <w:sz w:val="32"/>
          <w:szCs w:val="32"/>
          <w:lang w:eastAsia="zh-CN"/>
        </w:rPr>
        <w:t>。</w:t>
      </w:r>
    </w:p>
    <w:p>
      <w:pPr>
        <w:spacing w:line="560" w:lineRule="exact"/>
        <w:ind w:firstLine="642" w:firstLineChars="200"/>
        <w:jc w:val="both"/>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2.清理合并类</w:t>
      </w:r>
    </w:p>
    <w:p>
      <w:pPr>
        <w:spacing w:line="560" w:lineRule="exact"/>
        <w:ind w:firstLine="640" w:firstLineChars="20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对不合理设置或长期无水、已丧失实际排水功能，存在借道排污等环境风险隐患的雨洪排口，城管执法部门应</w:t>
      </w:r>
      <w:r>
        <w:rPr>
          <w:rFonts w:hint="eastAsia" w:ascii="仿宋_GB2312" w:hAnsi="仿宋_GB2312" w:eastAsia="仿宋_GB2312" w:cs="仿宋_GB2312"/>
          <w:color w:val="auto"/>
          <w:sz w:val="32"/>
          <w:szCs w:val="32"/>
          <w:lang w:val="en-US" w:eastAsia="zh-CN"/>
        </w:rPr>
        <w:t>督促</w:t>
      </w:r>
      <w:r>
        <w:rPr>
          <w:rFonts w:hint="eastAsia" w:ascii="仿宋_GB2312" w:hAnsi="仿宋_GB2312" w:eastAsia="仿宋_GB2312" w:cs="仿宋_GB2312"/>
          <w:color w:val="auto"/>
          <w:sz w:val="32"/>
          <w:szCs w:val="32"/>
        </w:rPr>
        <w:t>指导根据实际情况进行清理合并。</w:t>
      </w:r>
    </w:p>
    <w:p>
      <w:pPr>
        <w:spacing w:line="560" w:lineRule="exact"/>
        <w:ind w:firstLine="642" w:firstLineChars="200"/>
        <w:jc w:val="both"/>
        <w:rPr>
          <w:rFonts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3.规范整治类</w:t>
      </w:r>
    </w:p>
    <w:p>
      <w:pPr>
        <w:spacing w:line="560" w:lineRule="exact"/>
        <w:ind w:firstLine="640" w:firstLineChars="20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在饮用水水源保护区的混合排放的雨洪径流排口，由属地进行整治，保证在非降雨季节保持干燥清洁；在降雨时，确保排水水质符合饮用水水源地水质保护要求。如整改后仍不符合要求的，纳入依法取缔类。</w:t>
      </w:r>
    </w:p>
    <w:p>
      <w:pPr>
        <w:spacing w:line="560" w:lineRule="exact"/>
        <w:ind w:firstLine="640" w:firstLineChars="20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非降雨期间有污水流出的分流制城市雨水排口，在保证防洪排涝需要、保障城市安全的前提下，属地政府和产权单位应开展溯源调查并整改混接错接管网，采取有效措施防止向雨水管网倾倒污染物的行为。雨污管网错混接点已规范并有</w:t>
      </w:r>
      <w:r>
        <w:rPr>
          <w:rFonts w:hint="eastAsia" w:ascii="仿宋_GB2312" w:hAnsi="仿宋_GB2312" w:eastAsia="仿宋_GB2312" w:cs="仿宋_GB2312"/>
          <w:color w:val="auto"/>
          <w:sz w:val="32"/>
          <w:szCs w:val="32"/>
          <w:lang w:val="en-US" w:eastAsia="zh-CN"/>
        </w:rPr>
        <w:t>相关单位</w:t>
      </w:r>
      <w:r>
        <w:rPr>
          <w:rFonts w:hint="eastAsia" w:ascii="仿宋_GB2312" w:hAnsi="仿宋_GB2312" w:eastAsia="仿宋_GB2312" w:cs="仿宋_GB2312"/>
          <w:color w:val="auto"/>
          <w:sz w:val="32"/>
          <w:szCs w:val="32"/>
        </w:rPr>
        <w:t>盖章确认的竣工验收文件、且非降雨期间无污水流出的，方可纳入日常管理。</w:t>
      </w:r>
    </w:p>
    <w:p>
      <w:pPr>
        <w:spacing w:line="560" w:lineRule="exact"/>
        <w:ind w:firstLine="640" w:firstLineChars="20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降雨期间存在雨水径流被污染的分流制城市雨水排污口，城管执法部门应指导属地政府根据实际情况采取建设初期雨水调节池、定期巡查雨水管网、清掏管道沉积物等维护措施或者资源化利用，控制雨水径流污染。</w:t>
      </w:r>
    </w:p>
    <w:p>
      <w:pPr>
        <w:spacing w:line="560" w:lineRule="exact"/>
        <w:ind w:firstLine="640" w:firstLineChars="200"/>
        <w:jc w:val="both"/>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存在溢流污染的截流式合流制城市雨洪排口，城管执法部门应指导属地政府根据实际情况编制消减城市雨水径流污染整改方案。有条件的地区实施雨污分流改造；不具备此条件的地区，在保证防洪排涝需要、保障城市安全的前提下，采取源头雨水收集处理和资源化利用、截流井改造、增加截流干管截流倍数、扩大污水处理厂规模、建设调蓄设施等措施，控制溢流污染。</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（5）雨洪排口根据实际需要制作设置标志牌</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水质自动监测和视频监控</w:t>
      </w:r>
      <w:r>
        <w:rPr>
          <w:rFonts w:hint="eastAsia" w:ascii="仿宋_GB2312" w:hAnsi="仿宋_GB2312" w:eastAsia="仿宋_GB2312" w:cs="仿宋_GB2312"/>
          <w:color w:val="auto"/>
          <w:sz w:val="32"/>
          <w:szCs w:val="32"/>
          <w:lang w:val="en-US" w:eastAsia="zh-CN"/>
        </w:rPr>
        <w:t>设施</w:t>
      </w:r>
      <w:r>
        <w:rPr>
          <w:rFonts w:hint="eastAsia" w:ascii="仿宋_GB2312" w:hAnsi="仿宋_GB2312" w:eastAsia="仿宋_GB2312" w:cs="仿宋_GB2312"/>
          <w:color w:val="auto"/>
          <w:sz w:val="32"/>
          <w:szCs w:val="32"/>
        </w:rPr>
        <w:t>，并加强日常管理。县级以上地方人民政府</w:t>
      </w:r>
      <w:r>
        <w:rPr>
          <w:rFonts w:hint="eastAsia" w:ascii="仿宋_GB2312" w:hAnsi="仿宋_GB2312" w:eastAsia="仿宋_GB2312" w:cs="仿宋_GB2312"/>
          <w:color w:val="auto"/>
          <w:sz w:val="32"/>
          <w:szCs w:val="32"/>
          <w:lang w:val="en-US" w:eastAsia="zh-CN"/>
        </w:rPr>
        <w:t>或开发区</w:t>
      </w:r>
      <w:r>
        <w:rPr>
          <w:rFonts w:hint="eastAsia" w:ascii="仿宋_GB2312" w:hAnsi="仿宋_GB2312" w:eastAsia="仿宋_GB2312" w:cs="仿宋_GB2312"/>
          <w:color w:val="auto"/>
          <w:sz w:val="32"/>
          <w:szCs w:val="32"/>
        </w:rPr>
        <w:t>管委会和产权单位应制定雨洪径流排口日常监测计划，并按计划进行监测，开展数据综合分析，确保受纳水体水质改善</w:t>
      </w:r>
      <w:r>
        <w:rPr>
          <w:rFonts w:hint="eastAsia" w:ascii="仿宋_GB2312" w:hAnsi="仿宋_GB2312" w:eastAsia="仿宋_GB2312" w:cs="仿宋_GB2312"/>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left"/>
        <w:textAlignment w:val="auto"/>
        <w:rPr>
          <w:rFonts w:hint="eastAsia" w:ascii="楷体_GB2312" w:hAnsi="楷体_GB2312" w:eastAsia="楷体_GB2312" w:cs="楷体_GB2312"/>
          <w:b/>
          <w:bCs/>
          <w:color w:val="auto"/>
          <w:sz w:val="32"/>
          <w:szCs w:val="32"/>
          <w:lang w:val="en-US" w:eastAsia="zh-CN"/>
        </w:rPr>
      </w:pPr>
      <w:r>
        <w:rPr>
          <w:rFonts w:hint="eastAsia" w:ascii="楷体_GB2312" w:hAnsi="楷体_GB2312" w:eastAsia="楷体_GB2312" w:cs="楷体_GB2312"/>
          <w:b/>
          <w:bCs/>
          <w:color w:val="auto"/>
          <w:sz w:val="32"/>
          <w:szCs w:val="32"/>
        </w:rPr>
        <w:t>（六）沟渠、河港</w:t>
      </w:r>
      <w:r>
        <w:rPr>
          <w:rFonts w:hint="eastAsia" w:ascii="楷体_GB2312" w:hAnsi="楷体_GB2312" w:eastAsia="楷体_GB2312" w:cs="楷体_GB2312"/>
          <w:b/>
          <w:bCs/>
          <w:color w:val="auto"/>
          <w:sz w:val="32"/>
          <w:szCs w:val="32"/>
          <w:lang w:eastAsia="zh-CN"/>
        </w:rPr>
        <w:t>（</w:t>
      </w:r>
      <w:r>
        <w:rPr>
          <w:rFonts w:hint="eastAsia" w:ascii="楷体_GB2312" w:hAnsi="楷体_GB2312" w:eastAsia="楷体_GB2312" w:cs="楷体_GB2312"/>
          <w:b/>
          <w:bCs/>
          <w:color w:val="auto"/>
          <w:sz w:val="32"/>
          <w:szCs w:val="32"/>
        </w:rPr>
        <w:t>涌</w:t>
      </w:r>
      <w:r>
        <w:rPr>
          <w:rFonts w:hint="eastAsia" w:ascii="楷体_GB2312" w:hAnsi="楷体_GB2312" w:eastAsia="楷体_GB2312" w:cs="楷体_GB2312"/>
          <w:b/>
          <w:bCs/>
          <w:color w:val="auto"/>
          <w:sz w:val="32"/>
          <w:szCs w:val="32"/>
          <w:lang w:eastAsia="zh-CN"/>
        </w:rPr>
        <w:t>）</w:t>
      </w:r>
      <w:r>
        <w:rPr>
          <w:rFonts w:hint="eastAsia" w:ascii="楷体_GB2312" w:hAnsi="楷体_GB2312" w:eastAsia="楷体_GB2312" w:cs="楷体_GB2312"/>
          <w:b/>
          <w:bCs/>
          <w:color w:val="auto"/>
          <w:sz w:val="32"/>
          <w:szCs w:val="32"/>
        </w:rPr>
        <w:t>、排干</w:t>
      </w:r>
      <w:r>
        <w:rPr>
          <w:rFonts w:hint="eastAsia" w:ascii="楷体_GB2312" w:hAnsi="楷体_GB2312" w:eastAsia="楷体_GB2312" w:cs="楷体_GB2312"/>
          <w:b/>
          <w:bCs/>
          <w:color w:val="auto"/>
          <w:sz w:val="32"/>
          <w:szCs w:val="32"/>
          <w:lang w:eastAsia="zh-CN"/>
        </w:rPr>
        <w:t>：</w:t>
      </w:r>
      <w:r>
        <w:rPr>
          <w:rFonts w:hint="eastAsia" w:ascii="楷体_GB2312" w:hAnsi="楷体_GB2312" w:eastAsia="楷体_GB2312" w:cs="楷体_GB2312"/>
          <w:b/>
          <w:bCs/>
          <w:color w:val="auto"/>
          <w:sz w:val="32"/>
          <w:szCs w:val="32"/>
        </w:rPr>
        <w:t>接收各类污水并向</w:t>
      </w:r>
      <w:r>
        <w:rPr>
          <w:rFonts w:hint="eastAsia" w:ascii="楷体_GB2312" w:hAnsi="楷体_GB2312" w:eastAsia="楷体_GB2312" w:cs="楷体_GB2312"/>
          <w:b/>
          <w:bCs/>
          <w:color w:val="auto"/>
          <w:sz w:val="32"/>
          <w:szCs w:val="32"/>
          <w:lang w:val="en-US" w:eastAsia="zh-CN"/>
        </w:rPr>
        <w:t>河（湖）</w:t>
      </w:r>
      <w:r>
        <w:rPr>
          <w:rFonts w:hint="eastAsia" w:ascii="楷体_GB2312" w:hAnsi="楷体_GB2312" w:eastAsia="楷体_GB2312" w:cs="楷体_GB2312"/>
          <w:b/>
          <w:bCs/>
          <w:color w:val="auto"/>
          <w:sz w:val="32"/>
          <w:szCs w:val="32"/>
        </w:rPr>
        <w:t>排放的沟渠、河港</w:t>
      </w:r>
      <w:r>
        <w:rPr>
          <w:rFonts w:hint="eastAsia" w:ascii="楷体_GB2312" w:hAnsi="楷体_GB2312" w:eastAsia="楷体_GB2312" w:cs="楷体_GB2312"/>
          <w:b/>
          <w:bCs/>
          <w:color w:val="auto"/>
          <w:sz w:val="32"/>
          <w:szCs w:val="32"/>
          <w:lang w:eastAsia="zh-CN"/>
        </w:rPr>
        <w:t>（</w:t>
      </w:r>
      <w:r>
        <w:rPr>
          <w:rFonts w:hint="eastAsia" w:ascii="楷体_GB2312" w:hAnsi="楷体_GB2312" w:eastAsia="楷体_GB2312" w:cs="楷体_GB2312"/>
          <w:b/>
          <w:bCs/>
          <w:color w:val="auto"/>
          <w:sz w:val="32"/>
          <w:szCs w:val="32"/>
        </w:rPr>
        <w:t>涌</w:t>
      </w:r>
      <w:r>
        <w:rPr>
          <w:rFonts w:hint="eastAsia" w:ascii="楷体_GB2312" w:hAnsi="楷体_GB2312" w:eastAsia="楷体_GB2312" w:cs="楷体_GB2312"/>
          <w:b/>
          <w:bCs/>
          <w:color w:val="auto"/>
          <w:sz w:val="32"/>
          <w:szCs w:val="32"/>
          <w:lang w:eastAsia="zh-CN"/>
        </w:rPr>
        <w:t>）</w:t>
      </w:r>
      <w:r>
        <w:rPr>
          <w:rFonts w:hint="eastAsia" w:ascii="楷体_GB2312" w:hAnsi="楷体_GB2312" w:eastAsia="楷体_GB2312" w:cs="楷体_GB2312"/>
          <w:b/>
          <w:bCs/>
          <w:color w:val="auto"/>
          <w:sz w:val="32"/>
          <w:szCs w:val="32"/>
        </w:rPr>
        <w:t>、排干等</w:t>
      </w:r>
      <w:r>
        <w:rPr>
          <w:rFonts w:hint="eastAsia" w:ascii="楷体_GB2312" w:hAnsi="楷体_GB2312" w:eastAsia="楷体_GB2312" w:cs="楷体_GB2312"/>
          <w:b/>
          <w:bCs/>
          <w:color w:val="auto"/>
          <w:sz w:val="32"/>
          <w:szCs w:val="32"/>
          <w:lang w:eastAsia="zh-CN"/>
        </w:rPr>
        <w:t>。</w:t>
      </w:r>
    </w:p>
    <w:p>
      <w:pPr>
        <w:spacing w:line="560" w:lineRule="exact"/>
        <w:ind w:firstLine="642" w:firstLineChars="200"/>
        <w:jc w:val="left"/>
        <w:rPr>
          <w:rFonts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1.依法取缔类</w:t>
      </w:r>
    </w:p>
    <w:p>
      <w:pPr>
        <w:spacing w:line="560" w:lineRule="exact"/>
        <w:ind w:firstLine="640" w:firstLineChars="200"/>
        <w:jc w:val="left"/>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无</w:t>
      </w:r>
      <w:r>
        <w:rPr>
          <w:rFonts w:hint="eastAsia" w:ascii="仿宋_GB2312" w:hAnsi="仿宋_GB2312" w:eastAsia="仿宋_GB2312" w:cs="仿宋_GB2312"/>
          <w:color w:val="auto"/>
          <w:sz w:val="32"/>
          <w:szCs w:val="32"/>
          <w:lang w:eastAsia="zh-CN"/>
        </w:rPr>
        <w:t>。</w:t>
      </w:r>
    </w:p>
    <w:p>
      <w:pPr>
        <w:spacing w:line="560" w:lineRule="exact"/>
        <w:ind w:firstLine="642" w:firstLineChars="200"/>
        <w:jc w:val="left"/>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2.清理合并类</w:t>
      </w:r>
    </w:p>
    <w:p>
      <w:pPr>
        <w:spacing w:line="560" w:lineRule="exact"/>
        <w:ind w:firstLine="640" w:firstLineChars="200"/>
        <w:jc w:val="left"/>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无</w:t>
      </w:r>
      <w:r>
        <w:rPr>
          <w:rFonts w:hint="eastAsia" w:ascii="仿宋_GB2312" w:hAnsi="仿宋_GB2312" w:eastAsia="仿宋_GB2312" w:cs="仿宋_GB2312"/>
          <w:color w:val="auto"/>
          <w:sz w:val="32"/>
          <w:szCs w:val="32"/>
          <w:lang w:eastAsia="zh-CN"/>
        </w:rPr>
        <w:t>。</w:t>
      </w:r>
    </w:p>
    <w:p>
      <w:pPr>
        <w:spacing w:line="560" w:lineRule="exact"/>
        <w:ind w:firstLine="642" w:firstLineChars="200"/>
        <w:jc w:val="left"/>
        <w:rPr>
          <w:rFonts w:hint="eastAsia"/>
          <w:color w:val="auto"/>
        </w:rPr>
      </w:pPr>
      <w:r>
        <w:rPr>
          <w:rFonts w:hint="eastAsia" w:ascii="仿宋_GB2312" w:hAnsi="仿宋_GB2312" w:eastAsia="仿宋_GB2312" w:cs="仿宋_GB2312"/>
          <w:b/>
          <w:bCs/>
          <w:color w:val="auto"/>
          <w:sz w:val="32"/>
          <w:szCs w:val="32"/>
        </w:rPr>
        <w:t>3.规范整治类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lang w:eastAsia="zh-CN"/>
        </w:rPr>
        <w:t>直接汇入饮用水水源一级保护区的沟渠、河港（涌）、排干等，影响饮用水水源水质的，应溯源分析原因，制定整治方案，明确责任主体，限期整治</w:t>
      </w:r>
      <w:r>
        <w:rPr>
          <w:rFonts w:hint="eastAsia" w:ascii="仿宋_GB2312" w:hAnsi="仿宋_GB2312" w:eastAsia="仿宋_GB2312" w:cs="仿宋_GB2312"/>
          <w:color w:val="auto"/>
          <w:sz w:val="32"/>
          <w:szCs w:val="32"/>
          <w:lang w:val="en-US" w:eastAsia="zh-CN"/>
        </w:rPr>
        <w:t>到位</w:t>
      </w:r>
      <w:r>
        <w:rPr>
          <w:rFonts w:hint="eastAsia" w:ascii="仿宋_GB2312" w:hAnsi="仿宋_GB2312" w:eastAsia="仿宋_GB2312" w:cs="仿宋_GB2312"/>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（2）</w:t>
      </w:r>
      <w:r>
        <w:rPr>
          <w:rFonts w:hint="eastAsia" w:ascii="仿宋_GB2312" w:hAnsi="仿宋_GB2312" w:eastAsia="仿宋_GB2312" w:cs="仿宋_GB2312"/>
          <w:color w:val="auto"/>
          <w:sz w:val="32"/>
          <w:szCs w:val="32"/>
          <w:lang w:eastAsia="zh-CN"/>
        </w:rPr>
        <w:t>达不到相应水环境功能的沟渠、河港（涌）、排干等，属地政府根据实际情况制定整治计划，持续</w:t>
      </w:r>
      <w:r>
        <w:rPr>
          <w:rFonts w:hint="eastAsia" w:ascii="仿宋_GB2312" w:hAnsi="仿宋_GB2312" w:eastAsia="仿宋_GB2312" w:cs="仿宋_GB2312"/>
          <w:color w:val="auto"/>
          <w:sz w:val="32"/>
          <w:szCs w:val="32"/>
          <w:lang w:val="en-US" w:eastAsia="zh-CN"/>
        </w:rPr>
        <w:t>加强</w:t>
      </w:r>
      <w:r>
        <w:rPr>
          <w:rFonts w:hint="eastAsia" w:ascii="仿宋_GB2312" w:hAnsi="仿宋_GB2312" w:eastAsia="仿宋_GB2312" w:cs="仿宋_GB2312"/>
          <w:color w:val="auto"/>
          <w:sz w:val="32"/>
          <w:szCs w:val="32"/>
          <w:lang w:eastAsia="zh-CN"/>
        </w:rPr>
        <w:t>河道整治，生态环境、住建（城管</w:t>
      </w:r>
      <w:r>
        <w:rPr>
          <w:rFonts w:hint="eastAsia" w:ascii="仿宋_GB2312" w:hAnsi="仿宋_GB2312" w:eastAsia="仿宋_GB2312" w:cs="仿宋_GB2312"/>
          <w:color w:val="auto"/>
          <w:sz w:val="32"/>
          <w:szCs w:val="32"/>
          <w:lang w:val="en-US" w:eastAsia="zh-CN"/>
        </w:rPr>
        <w:t>执法</w:t>
      </w:r>
      <w:r>
        <w:rPr>
          <w:rFonts w:hint="eastAsia" w:ascii="仿宋_GB2312" w:hAnsi="仿宋_GB2312" w:eastAsia="仿宋_GB2312" w:cs="仿宋_GB2312"/>
          <w:color w:val="auto"/>
          <w:sz w:val="32"/>
          <w:szCs w:val="32"/>
          <w:lang w:eastAsia="zh-CN"/>
        </w:rPr>
        <w:t>）、农业农村、水利部门依</w:t>
      </w:r>
      <w:r>
        <w:rPr>
          <w:rFonts w:hint="eastAsia" w:ascii="仿宋_GB2312" w:hAnsi="仿宋_GB2312" w:eastAsia="仿宋_GB2312" w:cs="仿宋_GB2312"/>
          <w:color w:val="auto"/>
          <w:sz w:val="32"/>
          <w:szCs w:val="32"/>
          <w:lang w:val="en-US" w:eastAsia="zh-CN"/>
        </w:rPr>
        <w:t>据</w:t>
      </w:r>
      <w:r>
        <w:rPr>
          <w:rFonts w:hint="eastAsia" w:ascii="仿宋_GB2312" w:hAnsi="仿宋_GB2312" w:eastAsia="仿宋_GB2312" w:cs="仿宋_GB2312"/>
          <w:color w:val="auto"/>
          <w:sz w:val="32"/>
          <w:szCs w:val="32"/>
          <w:lang w:eastAsia="zh-CN"/>
        </w:rPr>
        <w:t>职责</w:t>
      </w:r>
      <w:r>
        <w:rPr>
          <w:rFonts w:hint="eastAsia" w:ascii="仿宋_GB2312" w:hAnsi="仿宋_GB2312" w:eastAsia="仿宋_GB2312" w:cs="仿宋_GB2312"/>
          <w:color w:val="auto"/>
          <w:sz w:val="32"/>
          <w:szCs w:val="32"/>
          <w:lang w:val="en-US" w:eastAsia="zh-CN"/>
        </w:rPr>
        <w:t>协同推进</w:t>
      </w:r>
      <w:r>
        <w:rPr>
          <w:rFonts w:hint="eastAsia" w:ascii="仿宋_GB2312" w:hAnsi="仿宋_GB2312" w:eastAsia="仿宋_GB2312" w:cs="仿宋_GB2312"/>
          <w:color w:val="auto"/>
          <w:sz w:val="32"/>
          <w:szCs w:val="32"/>
          <w:lang w:eastAsia="zh-CN"/>
        </w:rPr>
        <w:t>整改，确保水质达到相应标准。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（3）</w:t>
      </w:r>
      <w:r>
        <w:rPr>
          <w:rFonts w:hint="eastAsia" w:ascii="仿宋_GB2312" w:hAnsi="仿宋_GB2312" w:eastAsia="仿宋_GB2312" w:cs="仿宋_GB2312"/>
          <w:color w:val="auto"/>
          <w:sz w:val="32"/>
          <w:szCs w:val="32"/>
          <w:lang w:val="en-US" w:eastAsia="zh-CN"/>
        </w:rPr>
        <w:t>不涉及</w:t>
      </w:r>
      <w:r>
        <w:rPr>
          <w:rFonts w:hint="eastAsia" w:ascii="仿宋_GB2312" w:hAnsi="仿宋_GB2312" w:eastAsia="仿宋_GB2312" w:cs="仿宋_GB2312"/>
          <w:color w:val="auto"/>
          <w:sz w:val="32"/>
          <w:szCs w:val="32"/>
          <w:lang w:eastAsia="zh-CN"/>
        </w:rPr>
        <w:t>水环境功能区，但现有水质已经属于劣V类的沟渠、河港（涌）、排干等，属地政府应根据实际情况制定整治方案，明确责任主体和整治期限，</w:t>
      </w:r>
      <w:r>
        <w:rPr>
          <w:rFonts w:hint="eastAsia" w:ascii="仿宋_GB2312" w:hAnsi="仿宋_GB2312" w:eastAsia="仿宋_GB2312" w:cs="仿宋_GB2312"/>
          <w:color w:val="auto"/>
          <w:sz w:val="32"/>
          <w:szCs w:val="32"/>
          <w:lang w:val="en-US" w:eastAsia="zh-CN"/>
        </w:rPr>
        <w:t>确保</w:t>
      </w:r>
      <w:r>
        <w:rPr>
          <w:rFonts w:hint="eastAsia" w:ascii="仿宋_GB2312" w:hAnsi="仿宋_GB2312" w:eastAsia="仿宋_GB2312" w:cs="仿宋_GB2312"/>
          <w:color w:val="auto"/>
          <w:sz w:val="32"/>
          <w:szCs w:val="32"/>
          <w:lang w:eastAsia="zh-CN"/>
        </w:rPr>
        <w:t>水质</w:t>
      </w:r>
      <w:r>
        <w:rPr>
          <w:rFonts w:hint="eastAsia" w:ascii="仿宋_GB2312" w:hAnsi="仿宋_GB2312" w:eastAsia="仿宋_GB2312" w:cs="仿宋_GB2312"/>
          <w:color w:val="auto"/>
          <w:sz w:val="32"/>
          <w:szCs w:val="32"/>
          <w:lang w:val="en-US" w:eastAsia="zh-CN"/>
        </w:rPr>
        <w:t>可</w:t>
      </w:r>
      <w:r>
        <w:rPr>
          <w:rFonts w:hint="eastAsia" w:ascii="仿宋_GB2312" w:hAnsi="仿宋_GB2312" w:eastAsia="仿宋_GB2312" w:cs="仿宋_GB2312"/>
          <w:color w:val="auto"/>
          <w:sz w:val="32"/>
          <w:szCs w:val="32"/>
          <w:lang w:eastAsia="zh-CN"/>
        </w:rPr>
        <w:t>达到V类水体要求。生态环境部门</w:t>
      </w:r>
      <w:r>
        <w:rPr>
          <w:rFonts w:hint="eastAsia" w:ascii="仿宋_GB2312" w:hAnsi="仿宋_GB2312" w:eastAsia="仿宋_GB2312" w:cs="仿宋_GB2312"/>
          <w:color w:val="auto"/>
          <w:sz w:val="32"/>
          <w:szCs w:val="32"/>
          <w:lang w:val="en-US" w:eastAsia="zh-CN"/>
        </w:rPr>
        <w:t>负责整改的督促指导。</w:t>
      </w:r>
    </w:p>
    <w:p>
      <w:pPr>
        <w:spacing w:line="560" w:lineRule="exact"/>
        <w:ind w:firstLine="640" w:firstLineChars="200"/>
        <w:jc w:val="both"/>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（4）</w:t>
      </w:r>
      <w:r>
        <w:rPr>
          <w:rFonts w:hint="eastAsia" w:ascii="仿宋_GB2312" w:hAnsi="仿宋_GB2312" w:eastAsia="仿宋_GB2312" w:cs="仿宋_GB2312"/>
          <w:color w:val="auto"/>
          <w:sz w:val="32"/>
          <w:szCs w:val="32"/>
          <w:lang w:eastAsia="zh-CN"/>
        </w:rPr>
        <w:t>生态环境部门根据实际需要制作设置沟渠、河港（涌）、排干等排口标志牌，并根据实际情况安装水质自动监测站和视频监控系统。</w:t>
      </w:r>
    </w:p>
    <w:p>
      <w:pPr>
        <w:spacing w:line="560" w:lineRule="exact"/>
        <w:ind w:firstLine="642" w:firstLineChars="200"/>
        <w:jc w:val="both"/>
        <w:rPr>
          <w:rFonts w:hint="eastAsia" w:ascii="楷体_GB2312" w:hAnsi="楷体_GB2312" w:eastAsia="楷体_GB2312" w:cs="楷体_GB2312"/>
          <w:b/>
          <w:bCs/>
          <w:color w:val="auto"/>
          <w:sz w:val="32"/>
          <w:szCs w:val="32"/>
          <w:lang w:val="en-US" w:eastAsia="zh-CN"/>
        </w:rPr>
      </w:pPr>
      <w:r>
        <w:rPr>
          <w:rFonts w:hint="eastAsia" w:ascii="楷体_GB2312" w:hAnsi="楷体_GB2312" w:eastAsia="楷体_GB2312" w:cs="楷体_GB2312"/>
          <w:b/>
          <w:bCs/>
          <w:color w:val="auto"/>
          <w:sz w:val="32"/>
          <w:szCs w:val="32"/>
        </w:rPr>
        <w:t>（</w:t>
      </w:r>
      <w:r>
        <w:rPr>
          <w:rFonts w:hint="eastAsia" w:ascii="楷体_GB2312" w:hAnsi="楷体_GB2312" w:eastAsia="楷体_GB2312" w:cs="楷体_GB2312"/>
          <w:b/>
          <w:bCs/>
          <w:color w:val="auto"/>
          <w:sz w:val="32"/>
          <w:szCs w:val="32"/>
          <w:lang w:val="en-US" w:eastAsia="zh-CN"/>
        </w:rPr>
        <w:t>七</w:t>
      </w:r>
      <w:r>
        <w:rPr>
          <w:rFonts w:hint="eastAsia" w:ascii="楷体_GB2312" w:hAnsi="楷体_GB2312" w:eastAsia="楷体_GB2312" w:cs="楷体_GB2312"/>
          <w:b/>
          <w:bCs/>
          <w:color w:val="auto"/>
          <w:sz w:val="32"/>
          <w:szCs w:val="32"/>
        </w:rPr>
        <w:t>）</w:t>
      </w:r>
      <w:r>
        <w:rPr>
          <w:rFonts w:hint="eastAsia" w:ascii="楷体_GB2312" w:hAnsi="楷体_GB2312" w:eastAsia="楷体_GB2312" w:cs="楷体_GB2312"/>
          <w:b/>
          <w:bCs/>
          <w:color w:val="auto"/>
          <w:sz w:val="32"/>
          <w:szCs w:val="32"/>
          <w:lang w:eastAsia="zh-CN"/>
        </w:rPr>
        <w:t>其他排口：</w:t>
      </w:r>
      <w:r>
        <w:rPr>
          <w:rFonts w:hint="eastAsia" w:ascii="楷体_GB2312" w:hAnsi="楷体_GB2312" w:eastAsia="楷体_GB2312" w:cs="楷体_GB2312"/>
          <w:b/>
          <w:bCs/>
          <w:color w:val="auto"/>
          <w:sz w:val="32"/>
          <w:szCs w:val="32"/>
          <w:lang w:val="en-US" w:eastAsia="zh-CN"/>
        </w:rPr>
        <w:t>前述分类中未包括的排口。</w:t>
      </w:r>
    </w:p>
    <w:p>
      <w:pPr>
        <w:spacing w:line="560" w:lineRule="exact"/>
        <w:ind w:firstLine="642" w:firstLineChars="200"/>
        <w:jc w:val="both"/>
        <w:rPr>
          <w:rFonts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1.依法取缔类</w:t>
      </w:r>
    </w:p>
    <w:p>
      <w:pPr>
        <w:spacing w:line="560" w:lineRule="exact"/>
        <w:ind w:firstLine="640" w:firstLineChars="200"/>
        <w:jc w:val="left"/>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无</w:t>
      </w:r>
      <w:r>
        <w:rPr>
          <w:rFonts w:hint="eastAsia" w:ascii="仿宋_GB2312" w:hAnsi="仿宋_GB2312" w:eastAsia="仿宋_GB2312" w:cs="仿宋_GB2312"/>
          <w:color w:val="auto"/>
          <w:sz w:val="32"/>
          <w:szCs w:val="32"/>
          <w:lang w:eastAsia="zh-CN"/>
        </w:rPr>
        <w:t>。</w:t>
      </w:r>
    </w:p>
    <w:p>
      <w:pPr>
        <w:spacing w:line="560" w:lineRule="exact"/>
        <w:ind w:firstLine="642" w:firstLineChars="200"/>
        <w:jc w:val="left"/>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2.清理合并类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对不合理设置或长期无水、已丧失实际功能，存在借道排污等环境风险隐患</w:t>
      </w:r>
      <w:r>
        <w:rPr>
          <w:rFonts w:hint="eastAsia" w:ascii="仿宋_GB2312" w:hAnsi="仿宋_GB2312" w:eastAsia="仿宋_GB2312" w:cs="仿宋_GB2312"/>
          <w:color w:val="auto"/>
          <w:sz w:val="32"/>
          <w:szCs w:val="32"/>
          <w:lang w:eastAsia="zh-CN"/>
        </w:rPr>
        <w:t>的</w:t>
      </w:r>
      <w:r>
        <w:rPr>
          <w:rFonts w:hint="eastAsia" w:ascii="仿宋_GB2312" w:hAnsi="仿宋_GB2312" w:eastAsia="仿宋_GB2312" w:cs="仿宋_GB2312"/>
          <w:color w:val="auto"/>
          <w:sz w:val="32"/>
          <w:szCs w:val="32"/>
        </w:rPr>
        <w:t>闸、排灌站、泵站、坝等水利设施，水利</w:t>
      </w:r>
      <w:r>
        <w:rPr>
          <w:rFonts w:hint="eastAsia" w:ascii="仿宋_GB2312" w:hAnsi="仿宋_GB2312" w:eastAsia="仿宋_GB2312" w:cs="仿宋_GB2312"/>
          <w:color w:val="auto"/>
          <w:sz w:val="32"/>
          <w:szCs w:val="32"/>
          <w:lang w:val="en-US" w:eastAsia="zh-CN"/>
        </w:rPr>
        <w:t>部门</w:t>
      </w:r>
      <w:r>
        <w:rPr>
          <w:rFonts w:hint="eastAsia" w:ascii="仿宋_GB2312" w:hAnsi="仿宋_GB2312" w:eastAsia="仿宋_GB2312" w:cs="仿宋_GB2312"/>
          <w:color w:val="auto"/>
          <w:sz w:val="32"/>
          <w:szCs w:val="32"/>
        </w:rPr>
        <w:t>依职指导各地根据实际情况进行清理。</w:t>
      </w:r>
    </w:p>
    <w:p>
      <w:pPr>
        <w:spacing w:line="560" w:lineRule="exact"/>
        <w:ind w:firstLine="642" w:firstLineChars="200"/>
        <w:jc w:val="both"/>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b/>
          <w:bCs/>
          <w:color w:val="auto"/>
          <w:sz w:val="32"/>
          <w:szCs w:val="32"/>
        </w:rPr>
        <w:t>3.规范整治类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color w:val="auto"/>
        </w:rPr>
      </w:pPr>
      <w:r>
        <w:rPr>
          <w:rFonts w:hint="eastAsia" w:ascii="仿宋_GB2312" w:hAnsi="仿宋_GB2312" w:eastAsia="仿宋_GB2312" w:cs="仿宋_GB2312"/>
          <w:color w:val="auto"/>
          <w:sz w:val="32"/>
          <w:szCs w:val="32"/>
          <w:lang w:eastAsia="zh-CN"/>
        </w:rPr>
        <w:t>根据现场溯源情况和排污口用途，</w:t>
      </w:r>
      <w:r>
        <w:rPr>
          <w:rFonts w:hint="eastAsia" w:ascii="仿宋_GB2312" w:hAnsi="仿宋_GB2312" w:eastAsia="仿宋_GB2312" w:cs="仿宋_GB2312"/>
          <w:color w:val="auto"/>
          <w:sz w:val="32"/>
          <w:szCs w:val="32"/>
          <w:lang w:val="en-US" w:eastAsia="zh-CN"/>
        </w:rPr>
        <w:t>由</w:t>
      </w:r>
      <w:r>
        <w:rPr>
          <w:rFonts w:hint="eastAsia" w:ascii="仿宋_GB2312" w:hAnsi="宋体" w:eastAsia="仿宋_GB2312" w:cs="宋体"/>
          <w:color w:val="auto"/>
          <w:kern w:val="0"/>
          <w:sz w:val="32"/>
          <w:szCs w:val="32"/>
        </w:rPr>
        <w:t>市直有关</w:t>
      </w:r>
      <w:r>
        <w:rPr>
          <w:rFonts w:hint="eastAsia" w:ascii="仿宋_GB2312" w:hAnsi="宋体" w:eastAsia="仿宋_GB2312" w:cs="宋体"/>
          <w:color w:val="auto"/>
          <w:kern w:val="0"/>
          <w:sz w:val="32"/>
          <w:szCs w:val="32"/>
          <w:lang w:val="en-US" w:eastAsia="zh-CN"/>
        </w:rPr>
        <w:t>职能</w:t>
      </w:r>
      <w:r>
        <w:rPr>
          <w:rFonts w:hint="eastAsia" w:ascii="仿宋_GB2312" w:hAnsi="宋体" w:eastAsia="仿宋_GB2312" w:cs="宋体"/>
          <w:color w:val="auto"/>
          <w:kern w:val="0"/>
          <w:sz w:val="32"/>
          <w:szCs w:val="32"/>
        </w:rPr>
        <w:t>部门</w:t>
      </w:r>
      <w:r>
        <w:rPr>
          <w:rFonts w:hint="eastAsia" w:ascii="仿宋_GB2312" w:hAnsi="仿宋_GB2312" w:eastAsia="仿宋_GB2312" w:cs="仿宋_GB2312"/>
          <w:color w:val="auto"/>
          <w:sz w:val="32"/>
          <w:szCs w:val="32"/>
          <w:lang w:eastAsia="zh-CN"/>
        </w:rPr>
        <w:t>督促指导相关单位或企业开展整改，确保入河排污口排放达标，规范管理。</w:t>
      </w:r>
      <w:bookmarkEnd w:id="0"/>
    </w:p>
    <w:sectPr>
      <w:footerReference r:id="rId3" w:type="default"/>
      <w:pgSz w:w="11906" w:h="16838"/>
      <w:pgMar w:top="2098" w:right="1474" w:bottom="1984" w:left="1587" w:header="851" w:footer="992" w:gutter="0"/>
      <w:paperSrc/>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Droid Sans Ethiopic"/>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Droid Sans Ethiopic"/>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方正仿宋_GBK">
    <w:panose1 w:val="02000000000000000000"/>
    <w:charset w:val="86"/>
    <w:family w:val="script"/>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CESI宋体-GB2312">
    <w:panose1 w:val="02000500000000000000"/>
    <w:charset w:val="86"/>
    <w:family w:val="auto"/>
    <w:pitch w:val="default"/>
    <w:sig w:usb0="800002AF" w:usb1="08476CF8" w:usb2="00000010"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pPr>
    <w:r>
      <w:rPr>
        <w:sz w:val="18"/>
      </w:rPr>
      <w:pict>
        <v:shape id="_x0000_s4097" o:spid="_x0000_s4097" o:spt="202" type="#_x0000_t202" style="position:absolute;left:0pt;margin-top:0pt;height:144pt;width:144pt;mso-position-horizontal:outside;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pPr>
                  <w:pStyle w:val="7"/>
                  <w:rPr>
                    <w:rFonts w:hint="eastAsia" w:ascii="仿宋" w:hAnsi="仿宋" w:eastAsia="仿宋" w:cs="仿宋"/>
                    <w:sz w:val="32"/>
                    <w:szCs w:val="32"/>
                  </w:rPr>
                </w:pPr>
                <w:r>
                  <w:rPr>
                    <w:rFonts w:hint="eastAsia" w:ascii="仿宋" w:hAnsi="仿宋" w:eastAsia="仿宋" w:cs="仿宋"/>
                    <w:sz w:val="32"/>
                    <w:szCs w:val="32"/>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r>
                  <w:rPr>
                    <w:rFonts w:hint="eastAsia" w:ascii="仿宋" w:hAnsi="仿宋" w:eastAsia="仿宋" w:cs="仿宋"/>
                    <w:sz w:val="32"/>
                    <w:szCs w:val="32"/>
                  </w:rPr>
                  <w:t>—</w:t>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1"/>
  <w:embedSystemFonts/>
  <w:documentProtection w:enforcement="0"/>
  <w:defaultTabStop w:val="420"/>
  <w:drawingGridVerticalSpacing w:val="156"/>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ZWRhZTM1ZWE5Njg0OTc2NmYwYzA2ZTQ2ZTYxYjA5NGEifQ=="/>
  </w:docVars>
  <w:rsids>
    <w:rsidRoot w:val="66A04ACC"/>
    <w:rsid w:val="00327A5B"/>
    <w:rsid w:val="00390BCF"/>
    <w:rsid w:val="00601B59"/>
    <w:rsid w:val="006E5509"/>
    <w:rsid w:val="00963CC0"/>
    <w:rsid w:val="00E645B8"/>
    <w:rsid w:val="04DF305B"/>
    <w:rsid w:val="0A2E67E1"/>
    <w:rsid w:val="0D032D8E"/>
    <w:rsid w:val="0F1D6A6A"/>
    <w:rsid w:val="0F983D34"/>
    <w:rsid w:val="10590AD8"/>
    <w:rsid w:val="10E43B1D"/>
    <w:rsid w:val="111E50F1"/>
    <w:rsid w:val="122315D0"/>
    <w:rsid w:val="13465892"/>
    <w:rsid w:val="140463A6"/>
    <w:rsid w:val="18D27CD4"/>
    <w:rsid w:val="19BD6022"/>
    <w:rsid w:val="1BD7659B"/>
    <w:rsid w:val="1C274B61"/>
    <w:rsid w:val="1CB90A22"/>
    <w:rsid w:val="1F526592"/>
    <w:rsid w:val="1F7D3499"/>
    <w:rsid w:val="20775B2C"/>
    <w:rsid w:val="26F134AA"/>
    <w:rsid w:val="283E3A19"/>
    <w:rsid w:val="28C236C8"/>
    <w:rsid w:val="2A247C20"/>
    <w:rsid w:val="30886634"/>
    <w:rsid w:val="318C3C2E"/>
    <w:rsid w:val="31EC3B2A"/>
    <w:rsid w:val="33007854"/>
    <w:rsid w:val="35392171"/>
    <w:rsid w:val="356B513A"/>
    <w:rsid w:val="35897C60"/>
    <w:rsid w:val="37CB5EEA"/>
    <w:rsid w:val="3C9B4FDF"/>
    <w:rsid w:val="3D552C83"/>
    <w:rsid w:val="4C976F48"/>
    <w:rsid w:val="4E361C2C"/>
    <w:rsid w:val="4E72140C"/>
    <w:rsid w:val="55541A4E"/>
    <w:rsid w:val="5EA40F65"/>
    <w:rsid w:val="605835C3"/>
    <w:rsid w:val="66A04ACC"/>
    <w:rsid w:val="6B434849"/>
    <w:rsid w:val="6D12036B"/>
    <w:rsid w:val="70BA324D"/>
    <w:rsid w:val="71540EAF"/>
    <w:rsid w:val="717E2EFE"/>
    <w:rsid w:val="754C5C0A"/>
    <w:rsid w:val="757D3297"/>
    <w:rsid w:val="75AB6E9F"/>
    <w:rsid w:val="7A360DC0"/>
    <w:rsid w:val="7DE409BB"/>
    <w:rsid w:val="7EED1900"/>
    <w:rsid w:val="7EF47A26"/>
    <w:rsid w:val="B0FE67A6"/>
    <w:rsid w:val="E77FF91B"/>
    <w:rsid w:val="FBE65B21"/>
    <w:rsid w:val="FF7D88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customStyle="1" w:styleId="2">
    <w:name w:val="UserStyle_0"/>
    <w:basedOn w:val="1"/>
    <w:qFormat/>
    <w:uiPriority w:val="0"/>
    <w:pPr>
      <w:jc w:val="both"/>
      <w:textAlignment w:val="baseline"/>
    </w:pPr>
    <w:rPr>
      <w:rFonts w:ascii="宋体" w:hAnsi="Courier New" w:eastAsia="宋体" w:cs="Times New Roman"/>
      <w:kern w:val="2"/>
      <w:sz w:val="21"/>
      <w:szCs w:val="21"/>
      <w:lang w:val="en-US" w:eastAsia="zh-CN" w:bidi="ar-SA"/>
    </w:rPr>
  </w:style>
  <w:style w:type="paragraph" w:styleId="3">
    <w:name w:val="Normal Indent"/>
    <w:basedOn w:val="1"/>
    <w:qFormat/>
    <w:uiPriority w:val="99"/>
    <w:pPr>
      <w:spacing w:line="460" w:lineRule="exact"/>
    </w:pPr>
    <w:rPr>
      <w:sz w:val="22"/>
    </w:rPr>
  </w:style>
  <w:style w:type="paragraph" w:styleId="4">
    <w:name w:val="annotation text"/>
    <w:basedOn w:val="1"/>
    <w:qFormat/>
    <w:uiPriority w:val="0"/>
    <w:pPr>
      <w:jc w:val="left"/>
    </w:pPr>
  </w:style>
  <w:style w:type="paragraph" w:styleId="5">
    <w:name w:val="Plain Text"/>
    <w:basedOn w:val="1"/>
    <w:qFormat/>
    <w:uiPriority w:val="0"/>
    <w:pPr>
      <w:spacing w:line="576" w:lineRule="atLeast"/>
    </w:pPr>
    <w:rPr>
      <w:rFonts w:ascii="宋体" w:hAnsi="Courier New" w:eastAsia="Times New Roman" w:cs="Times New Roman"/>
      <w:color w:val="000000"/>
      <w:kern w:val="0"/>
      <w:sz w:val="32"/>
      <w:szCs w:val="32"/>
    </w:rPr>
  </w:style>
  <w:style w:type="paragraph" w:styleId="6">
    <w:name w:val="Balloon Text"/>
    <w:basedOn w:val="1"/>
    <w:link w:val="13"/>
    <w:qFormat/>
    <w:uiPriority w:val="0"/>
    <w:rPr>
      <w:sz w:val="18"/>
      <w:szCs w:val="18"/>
    </w:rPr>
  </w:style>
  <w:style w:type="paragraph" w:styleId="7">
    <w:name w:val="footer"/>
    <w:basedOn w:val="1"/>
    <w:qFormat/>
    <w:uiPriority w:val="99"/>
    <w:pPr>
      <w:tabs>
        <w:tab w:val="center" w:pos="4153"/>
        <w:tab w:val="right" w:pos="8306"/>
      </w:tabs>
      <w:snapToGrid w:val="0"/>
      <w:jc w:val="left"/>
    </w:pPr>
    <w:rPr>
      <w:sz w:val="18"/>
      <w:szCs w:val="18"/>
    </w:rPr>
  </w:style>
  <w:style w:type="paragraph" w:styleId="8">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character" w:styleId="11">
    <w:name w:val="annotation reference"/>
    <w:basedOn w:val="10"/>
    <w:qFormat/>
    <w:uiPriority w:val="0"/>
    <w:rPr>
      <w:sz w:val="21"/>
      <w:szCs w:val="21"/>
    </w:rPr>
  </w:style>
  <w:style w:type="character" w:customStyle="1" w:styleId="12">
    <w:name w:val="页眉 Char"/>
    <w:basedOn w:val="10"/>
    <w:link w:val="8"/>
    <w:qFormat/>
    <w:uiPriority w:val="0"/>
    <w:rPr>
      <w:rFonts w:asciiTheme="minorHAnsi" w:hAnsiTheme="minorHAnsi" w:eastAsiaTheme="minorEastAsia" w:cstheme="minorBidi"/>
      <w:kern w:val="2"/>
      <w:sz w:val="18"/>
      <w:szCs w:val="18"/>
    </w:rPr>
  </w:style>
  <w:style w:type="character" w:customStyle="1" w:styleId="13">
    <w:name w:val="批注框文本 Char"/>
    <w:basedOn w:val="10"/>
    <w:link w:val="6"/>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5041</Words>
  <Characters>5098</Characters>
  <Lines>1</Lines>
  <Paragraphs>10</Paragraphs>
  <TotalTime>17</TotalTime>
  <ScaleCrop>false</ScaleCrop>
  <LinksUpToDate>false</LinksUpToDate>
  <CharactersWithSpaces>5103</CharactersWithSpaces>
  <Application>WPS Office_11.8.2.10953_F1E327BC-269C-435d-A152-05C5408002CA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2021-07-23T11:09:00Z</dcterms:created>
  <dc:creator>左岸香颂</dc:creator>
  <cp:lastModifiedBy>kylin</cp:lastModifiedBy>
  <cp:lastPrinted>2023-05-19T11:12:00Z</cp:lastPrinted>
  <dcterms:modified xsi:type="dcterms:W3CDTF">2023-09-13T14:40:14Z</dcterms:modified>
  <dc:title>附件1</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2052-11.8.2.10953</vt:lpwstr>
  </property>
  <property fmtid="{D5CDD505-2E9C-101B-9397-08002B2CF9AE}" pid="3" name="ICV">
    <vt:lpwstr>8AE66E04CABE4E36BE8E44732A2C646F</vt:lpwstr>
  </property>
</Properties>
</file>